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CDBF" w14:textId="77777777" w:rsidR="000F69FB" w:rsidRPr="00C803F3" w:rsidRDefault="000F69FB"/>
    <w:p w14:paraId="5DE692A8" w14:textId="379EFD85" w:rsidR="001603A5" w:rsidRDefault="001603A5" w:rsidP="001603A5">
      <w:pPr>
        <w:pStyle w:val="Title1"/>
      </w:pPr>
      <w:bookmarkStart w:id="0" w:name="Title"/>
      <w:bookmarkEnd w:id="0"/>
      <w:r>
        <w:t>Government white paper: “</w:t>
      </w:r>
      <w:r w:rsidR="00EB732C">
        <w:t>Reforming our fire and rescue service”</w:t>
      </w:r>
      <w:r>
        <w:fldChar w:fldCharType="begin"/>
      </w:r>
      <w:r>
        <w:instrText xml:space="preserve"> REF  Title \h  \* MERGEFORMAT </w:instrText>
      </w:r>
      <w:r>
        <w:fldChar w:fldCharType="end"/>
      </w:r>
    </w:p>
    <w:p w14:paraId="51BBCF24" w14:textId="71952E50" w:rsidR="009B6F95" w:rsidRPr="00C803F3" w:rsidRDefault="009B6F95" w:rsidP="001603A5">
      <w:pPr>
        <w:pStyle w:val="Title1"/>
      </w:pPr>
    </w:p>
    <w:sdt>
      <w:sdtPr>
        <w:rPr>
          <w:rStyle w:val="Style6"/>
        </w:rPr>
        <w:alias w:val="Purpose of report"/>
        <w:tag w:val="Purpose of report"/>
        <w:id w:val="-783727919"/>
        <w:lock w:val="sdtLocked"/>
        <w:placeholder>
          <w:docPart w:val="A493B351973B40F98342A88A6D27DCFA"/>
        </w:placeholder>
      </w:sdt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57DFC999" w:rsidR="00795C95" w:rsidRDefault="00FB29D7" w:rsidP="00B84F31">
          <w:pPr>
            <w:ind w:left="0" w:firstLine="0"/>
            <w:rPr>
              <w:rStyle w:val="Title3Char"/>
            </w:rPr>
          </w:pPr>
          <w:r>
            <w:rPr>
              <w:rStyle w:val="Title3Char"/>
            </w:rPr>
            <w:t>For direction.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Content>
        <w:p w14:paraId="5ED847A9" w14:textId="77777777" w:rsidR="009B6F95" w:rsidRPr="00A627DD" w:rsidRDefault="009B6F95" w:rsidP="00B84F31">
          <w:pPr>
            <w:ind w:left="0" w:firstLine="0"/>
          </w:pPr>
          <w:r w:rsidRPr="00C803F3">
            <w:rPr>
              <w:rStyle w:val="Style6"/>
            </w:rPr>
            <w:t>Summary</w:t>
          </w:r>
        </w:p>
      </w:sdtContent>
    </w:sdt>
    <w:p w14:paraId="4207AE82" w14:textId="5F06DE5A" w:rsidR="009B6F95" w:rsidRDefault="001603A5" w:rsidP="001603A5">
      <w:pPr>
        <w:pStyle w:val="Title3"/>
      </w:pPr>
      <w:r w:rsidRPr="001603A5">
        <w:t xml:space="preserve">The paper summarises the government’s </w:t>
      </w:r>
      <w:r w:rsidR="001B2132">
        <w:t>W</w:t>
      </w:r>
      <w:r w:rsidRPr="001603A5">
        <w:t xml:space="preserve">hite </w:t>
      </w:r>
      <w:r w:rsidR="001B2132">
        <w:t>P</w:t>
      </w:r>
      <w:r w:rsidRPr="001603A5">
        <w:t>aper on fire reform.</w:t>
      </w:r>
      <w:r w:rsidR="0093168D">
        <w:t xml:space="preserve"> It seeks members’ views on some of the key elements in the White Paper to inform the LGA’s </w:t>
      </w:r>
      <w:r w:rsidR="009869A2">
        <w:t xml:space="preserve">draft </w:t>
      </w:r>
      <w:r w:rsidR="0093168D">
        <w:t>response</w:t>
      </w:r>
      <w:r w:rsidR="009869A2">
        <w:t xml:space="preserve">, which will be considered by Fire Services Management Committee in July. </w:t>
      </w:r>
    </w:p>
    <w:p w14:paraId="3551AF22" w14:textId="5C9CDFF6" w:rsidR="00F56CEF" w:rsidRPr="001603A5" w:rsidRDefault="00F56CEF" w:rsidP="001603A5">
      <w:pPr>
        <w:pStyle w:val="Title3"/>
      </w:pPr>
      <w:r w:rsidRPr="001603A5">
        <w:t xml:space="preserve">Is this report confidential? Yes </w:t>
      </w:r>
      <w:sdt>
        <w:sdtPr>
          <w:id w:val="964168070"/>
          <w14:checkbox>
            <w14:checked w14:val="0"/>
            <w14:checkedState w14:val="2612" w14:font="MS Gothic"/>
            <w14:uncheckedState w14:val="2610" w14:font="MS Gothic"/>
          </w14:checkbox>
        </w:sdtPr>
        <w:sdtContent>
          <w:r w:rsidRPr="001603A5">
            <w:rPr>
              <w:rFonts w:ascii="MS Gothic" w:eastAsia="MS Gothic" w:hAnsi="MS Gothic" w:hint="eastAsia"/>
            </w:rPr>
            <w:t>☐</w:t>
          </w:r>
        </w:sdtContent>
      </w:sdt>
      <w:r w:rsidRPr="001603A5">
        <w:tab/>
        <w:t xml:space="preserve">No </w:t>
      </w:r>
      <w:sdt>
        <w:sdtPr>
          <w:id w:val="-2013125756"/>
          <w14:checkbox>
            <w14:checked w14:val="1"/>
            <w14:checkedState w14:val="2612" w14:font="MS Gothic"/>
            <w14:uncheckedState w14:val="2610" w14:font="MS Gothic"/>
          </w14:checkbox>
        </w:sdtPr>
        <w:sdtContent>
          <w:r w:rsidR="001603A5" w:rsidRPr="001603A5">
            <w:rPr>
              <w:rFonts w:ascii="MS Gothic" w:eastAsia="MS Gothic" w:hAnsi="MS Gothic" w:hint="eastAsia"/>
            </w:rPr>
            <w:t>☒</w:t>
          </w:r>
        </w:sdtContent>
      </w:sdt>
    </w:p>
    <w:p w14:paraId="065258CB" w14:textId="556E3272" w:rsidR="00F56CEF" w:rsidRDefault="00F56CEF" w:rsidP="001603A5">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Content>
                              <w:p w14:paraId="1B80F8DB" w14:textId="77777777" w:rsidR="000F69FB" w:rsidRPr="00A627DD" w:rsidRDefault="000F69FB" w:rsidP="00B84F31">
                                <w:pPr>
                                  <w:ind w:left="0" w:firstLine="0"/>
                                </w:pPr>
                                <w:r w:rsidRPr="00C803F3">
                                  <w:rPr>
                                    <w:rStyle w:val="Style6"/>
                                  </w:rPr>
                                  <w:t>Recommendation/s</w:t>
                                </w:r>
                              </w:p>
                            </w:sdtContent>
                          </w:sdt>
                          <w:p w14:paraId="3DD7AE91" w14:textId="3445B2E1" w:rsidR="000F69FB" w:rsidRPr="00EC10C2" w:rsidRDefault="001603A5" w:rsidP="001603A5">
                            <w:pPr>
                              <w:pStyle w:val="Title3"/>
                            </w:pPr>
                            <w:r>
                              <w:t xml:space="preserve">Members are asked to comment on the </w:t>
                            </w:r>
                            <w:r w:rsidR="001B2132">
                              <w:t>W</w:t>
                            </w:r>
                            <w:r>
                              <w:t xml:space="preserve">hite </w:t>
                            </w:r>
                            <w:r w:rsidR="001B2132">
                              <w:t>P</w:t>
                            </w:r>
                            <w:r>
                              <w:t>aper</w:t>
                            </w:r>
                            <w:r w:rsidR="009869A2">
                              <w:t>, and in particular respond to the questions posed in the paper on key elements of the reform package set out in the White Paper</w:t>
                            </w:r>
                            <w:r>
                              <w:t xml:space="preserve">. </w:t>
                            </w:r>
                          </w:p>
                          <w:p w14:paraId="1650D5AF" w14:textId="77777777" w:rsidR="000F69FB" w:rsidRPr="00A627DD" w:rsidRDefault="006326B1" w:rsidP="00B84F31">
                            <w:pPr>
                              <w:ind w:left="0" w:firstLine="0"/>
                            </w:pPr>
                            <w:sdt>
                              <w:sdtPr>
                                <w:rPr>
                                  <w:rStyle w:val="Style6"/>
                                </w:rPr>
                                <w:alias w:val="Action/s"/>
                                <w:tag w:val="Action/s"/>
                                <w:id w:val="450136090"/>
                                <w:placeholder>
                                  <w:docPart w:val="B3D51E76F2D142AAAEF8F9394FB4B484"/>
                                </w:placeholder>
                              </w:sdtPr>
                              <w:sdtContent>
                                <w:r w:rsidR="000F69FB" w:rsidRPr="00C803F3">
                                  <w:rPr>
                                    <w:rStyle w:val="Style6"/>
                                  </w:rPr>
                                  <w:t>Action/s</w:t>
                                </w:r>
                              </w:sdtContent>
                            </w:sdt>
                          </w:p>
                          <w:p w14:paraId="5C3EA439" w14:textId="14589D36" w:rsidR="000F69FB" w:rsidRDefault="009869A2">
                            <w:r>
                              <w:t>Members views and comments</w:t>
                            </w:r>
                            <w:r w:rsidR="001603A5">
                              <w:t xml:space="preserve"> will </w:t>
                            </w:r>
                            <w:r>
                              <w:t>inform</w:t>
                            </w:r>
                            <w:r w:rsidR="001603A5">
                              <w:t xml:space="preserve"> a </w:t>
                            </w:r>
                            <w:r>
                              <w:t xml:space="preserve">draft </w:t>
                            </w:r>
                            <w:r w:rsidR="001603A5">
                              <w:t xml:space="preserve">response </w:t>
                            </w:r>
                            <w:r>
                              <w:t xml:space="preserve">from the LGA </w:t>
                            </w:r>
                            <w:r w:rsidR="001603A5">
                              <w:t xml:space="preserve">to the </w:t>
                            </w:r>
                            <w:r w:rsidR="001B2132">
                              <w:t>W</w:t>
                            </w:r>
                            <w:r w:rsidR="001603A5">
                              <w:t xml:space="preserve">hite </w:t>
                            </w:r>
                            <w:r w:rsidR="001B2132">
                              <w:t>P</w:t>
                            </w:r>
                            <w:r w:rsidR="001603A5">
                              <w:t>aper</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Content>
                        <w:p w14:paraId="1B80F8DB" w14:textId="77777777" w:rsidR="000F69FB" w:rsidRPr="00A627DD" w:rsidRDefault="000F69FB" w:rsidP="00B84F31">
                          <w:pPr>
                            <w:ind w:left="0" w:firstLine="0"/>
                          </w:pPr>
                          <w:r w:rsidRPr="00C803F3">
                            <w:rPr>
                              <w:rStyle w:val="Style6"/>
                            </w:rPr>
                            <w:t>Recommendation/s</w:t>
                          </w:r>
                        </w:p>
                      </w:sdtContent>
                    </w:sdt>
                    <w:p w14:paraId="3DD7AE91" w14:textId="3445B2E1" w:rsidR="000F69FB" w:rsidRPr="00EC10C2" w:rsidRDefault="001603A5" w:rsidP="001603A5">
                      <w:pPr>
                        <w:pStyle w:val="Title3"/>
                      </w:pPr>
                      <w:r>
                        <w:t xml:space="preserve">Members are asked to comment on the </w:t>
                      </w:r>
                      <w:r w:rsidR="001B2132">
                        <w:t>W</w:t>
                      </w:r>
                      <w:r>
                        <w:t xml:space="preserve">hite </w:t>
                      </w:r>
                      <w:r w:rsidR="001B2132">
                        <w:t>P</w:t>
                      </w:r>
                      <w:r>
                        <w:t>aper</w:t>
                      </w:r>
                      <w:r w:rsidR="009869A2">
                        <w:t>, and in particular respond to the questions posed in the paper on key elements of the reform package set out in the White Paper</w:t>
                      </w:r>
                      <w:r>
                        <w:t xml:space="preserve">. </w:t>
                      </w:r>
                    </w:p>
                    <w:p w14:paraId="1650D5AF" w14:textId="77777777" w:rsidR="000F69FB" w:rsidRPr="00A627DD" w:rsidRDefault="006326B1" w:rsidP="00B84F31">
                      <w:pPr>
                        <w:ind w:left="0" w:firstLine="0"/>
                      </w:pPr>
                      <w:sdt>
                        <w:sdtPr>
                          <w:rPr>
                            <w:rStyle w:val="Style6"/>
                          </w:rPr>
                          <w:alias w:val="Action/s"/>
                          <w:tag w:val="Action/s"/>
                          <w:id w:val="450136090"/>
                          <w:placeholder>
                            <w:docPart w:val="B3D51E76F2D142AAAEF8F9394FB4B484"/>
                          </w:placeholder>
                        </w:sdtPr>
                        <w:sdtContent>
                          <w:r w:rsidR="000F69FB" w:rsidRPr="00C803F3">
                            <w:rPr>
                              <w:rStyle w:val="Style6"/>
                            </w:rPr>
                            <w:t>Action/s</w:t>
                          </w:r>
                        </w:sdtContent>
                      </w:sdt>
                    </w:p>
                    <w:p w14:paraId="5C3EA439" w14:textId="14589D36" w:rsidR="000F69FB" w:rsidRDefault="009869A2">
                      <w:r>
                        <w:t>Members views and comments</w:t>
                      </w:r>
                      <w:r w:rsidR="001603A5">
                        <w:t xml:space="preserve"> will </w:t>
                      </w:r>
                      <w:r>
                        <w:t>inform</w:t>
                      </w:r>
                      <w:r w:rsidR="001603A5">
                        <w:t xml:space="preserve"> a </w:t>
                      </w:r>
                      <w:r>
                        <w:t xml:space="preserve">draft </w:t>
                      </w:r>
                      <w:r w:rsidR="001603A5">
                        <w:t xml:space="preserve">response </w:t>
                      </w:r>
                      <w:r>
                        <w:t xml:space="preserve">from the LGA </w:t>
                      </w:r>
                      <w:r w:rsidR="001603A5">
                        <w:t xml:space="preserve">to the </w:t>
                      </w:r>
                      <w:r w:rsidR="001B2132">
                        <w:t>W</w:t>
                      </w:r>
                      <w:r w:rsidR="001603A5">
                        <w:t xml:space="preserve">hite </w:t>
                      </w:r>
                      <w:r w:rsidR="001B2132">
                        <w:t>P</w:t>
                      </w:r>
                      <w:r w:rsidR="001603A5">
                        <w:t>aper</w:t>
                      </w:r>
                      <w:r>
                        <w:t xml:space="preserve">. </w:t>
                      </w:r>
                    </w:p>
                  </w:txbxContent>
                </v:textbox>
                <w10:wrap anchorx="margin"/>
              </v:shape>
            </w:pict>
          </mc:Fallback>
        </mc:AlternateContent>
      </w:r>
    </w:p>
    <w:p w14:paraId="3BBE94E2" w14:textId="3F08F365" w:rsidR="009B6F95" w:rsidRDefault="009B6F95" w:rsidP="001603A5">
      <w:pPr>
        <w:pStyle w:val="Title3"/>
      </w:pPr>
    </w:p>
    <w:p w14:paraId="19626BE9" w14:textId="77777777" w:rsidR="009B6F95" w:rsidRDefault="009B6F95" w:rsidP="001603A5">
      <w:pPr>
        <w:pStyle w:val="Title3"/>
      </w:pPr>
    </w:p>
    <w:p w14:paraId="6FD279E5" w14:textId="77777777" w:rsidR="009B6F95" w:rsidRDefault="009B6F95" w:rsidP="001603A5">
      <w:pPr>
        <w:pStyle w:val="Title3"/>
      </w:pPr>
    </w:p>
    <w:p w14:paraId="789B457E" w14:textId="77777777" w:rsidR="009B6F95" w:rsidRDefault="009B6F95" w:rsidP="001603A5">
      <w:pPr>
        <w:pStyle w:val="Title3"/>
      </w:pPr>
    </w:p>
    <w:p w14:paraId="77C5E3FD" w14:textId="77777777" w:rsidR="009B6F95" w:rsidRDefault="009B6F95" w:rsidP="001603A5">
      <w:pPr>
        <w:pStyle w:val="Title3"/>
      </w:pPr>
    </w:p>
    <w:p w14:paraId="7DC84C6E" w14:textId="77777777" w:rsidR="009B6F95" w:rsidRDefault="009B6F95" w:rsidP="001603A5">
      <w:pPr>
        <w:pStyle w:val="Title3"/>
      </w:pPr>
    </w:p>
    <w:p w14:paraId="08290AFB" w14:textId="77777777" w:rsidR="009B6F95" w:rsidRDefault="009B6F95" w:rsidP="001603A5">
      <w:pPr>
        <w:pStyle w:val="Title3"/>
      </w:pPr>
    </w:p>
    <w:p w14:paraId="2996EBC5" w14:textId="77777777" w:rsidR="009B6F95" w:rsidRDefault="009B6F95" w:rsidP="001603A5">
      <w:pPr>
        <w:pStyle w:val="Title3"/>
      </w:pPr>
    </w:p>
    <w:p w14:paraId="1DDF9AF7" w14:textId="77777777" w:rsidR="009B6F95" w:rsidRDefault="009B6F95" w:rsidP="001603A5">
      <w:pPr>
        <w:pStyle w:val="Title3"/>
      </w:pPr>
    </w:p>
    <w:p w14:paraId="2648CAA0" w14:textId="77777777" w:rsidR="009B6F95" w:rsidRDefault="009B6F95" w:rsidP="001603A5">
      <w:pPr>
        <w:pStyle w:val="Title3"/>
      </w:pPr>
    </w:p>
    <w:p w14:paraId="51922E3F" w14:textId="0F11CBD9" w:rsidR="009B6F95" w:rsidRPr="00C803F3" w:rsidRDefault="006326B1" w:rsidP="000F69FB">
      <w:sdt>
        <w:sdtPr>
          <w:rPr>
            <w:rStyle w:val="Style2"/>
          </w:rPr>
          <w:id w:val="-1751574325"/>
          <w:lock w:val="contentLocked"/>
          <w:placeholder>
            <w:docPart w:val="E6DEE20509A04DA8BDB4528282FBDBE3"/>
          </w:placeholder>
        </w:sdt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Content>
          <w:r w:rsidR="00FB29D7">
            <w:t>Lucy Ellender</w:t>
          </w:r>
        </w:sdtContent>
      </w:sdt>
    </w:p>
    <w:p w14:paraId="700503B8" w14:textId="6D694EBB" w:rsidR="009B6F95" w:rsidRDefault="006326B1" w:rsidP="000F69FB">
      <w:sdt>
        <w:sdtPr>
          <w:rPr>
            <w:rStyle w:val="Style2"/>
          </w:rPr>
          <w:id w:val="1940027828"/>
          <w:lock w:val="contentLocked"/>
          <w:placeholder>
            <w:docPart w:val="C81480F2E0474899B165B4D05E68642A"/>
          </w:placeholder>
        </w:sdt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Content>
          <w:r w:rsidR="00FB29D7">
            <w:t>Senior Adviser</w:t>
          </w:r>
        </w:sdtContent>
      </w:sdt>
    </w:p>
    <w:p w14:paraId="0B6CAC13" w14:textId="7204607A" w:rsidR="009B6F95" w:rsidRDefault="006326B1" w:rsidP="000F69FB">
      <w:sdt>
        <w:sdtPr>
          <w:rPr>
            <w:rStyle w:val="Style2"/>
          </w:rPr>
          <w:id w:val="1040625228"/>
          <w:lock w:val="contentLocked"/>
          <w:placeholder>
            <w:docPart w:val="0896A0C32FCE4B6DB4E4FF1FCC8258B2"/>
          </w:placeholder>
        </w:sdtPr>
        <w:sdtContent>
          <w:r w:rsidR="009B6F95">
            <w:rPr>
              <w:rStyle w:val="Style2"/>
            </w:rPr>
            <w:t>Phone no:</w:t>
          </w:r>
        </w:sdtContent>
      </w:sdt>
      <w:r w:rsidR="009B6F95" w:rsidRPr="00A627DD">
        <w:tab/>
      </w:r>
      <w:r w:rsidR="009B6F95" w:rsidRPr="00A627DD">
        <w:tab/>
      </w:r>
      <w:r w:rsidR="009B6F95" w:rsidRPr="00A627DD">
        <w:tab/>
      </w:r>
      <w:sdt>
        <w:sdtPr>
          <w:rPr>
            <w:rFonts w:eastAsia="Calibri" w:cs="Arial"/>
            <w:noProof/>
            <w:color w:val="000000"/>
            <w:lang w:eastAsia="en-GB"/>
          </w:rPr>
          <w:alias w:val="Phone no."/>
          <w:tag w:val="Contact officer"/>
          <w:id w:val="313611300"/>
          <w:placeholder>
            <w:docPart w:val="94495FA8C42F452F81BD64F9FE7412C7"/>
          </w:placeholder>
          <w:text w:multiLine="1"/>
        </w:sdtPr>
        <w:sdtContent>
          <w:r w:rsidR="00FB29D7">
            <w:rPr>
              <w:rFonts w:eastAsia="Calibri" w:cs="Arial"/>
              <w:noProof/>
              <w:color w:val="000000"/>
              <w:lang w:eastAsia="en-GB"/>
            </w:rPr>
            <w:t>07917 833058</w:t>
          </w:r>
        </w:sdtContent>
      </w:sdt>
      <w:r w:rsidR="009B6F95" w:rsidRPr="00B5377C">
        <w:t xml:space="preserve"> </w:t>
      </w:r>
    </w:p>
    <w:p w14:paraId="6311FCB0" w14:textId="426BE6A3" w:rsidR="009B6F95" w:rsidRDefault="006326B1" w:rsidP="001603A5">
      <w:pPr>
        <w:pStyle w:val="Title3"/>
      </w:pPr>
      <w:sdt>
        <w:sdtPr>
          <w:rPr>
            <w:rStyle w:val="Style2"/>
          </w:rPr>
          <w:id w:val="614409820"/>
          <w:lock w:val="contentLocked"/>
          <w:placeholder>
            <w:docPart w:val="A9DDD9ECE6B54C54922156964E975BC1"/>
          </w:placeholder>
        </w:sdt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9FF0D02FA59F481290C3E69251A960C5"/>
          </w:placeholder>
          <w:text w:multiLine="1"/>
        </w:sdtPr>
        <w:sdtContent>
          <w:r w:rsidR="00FB29D7">
            <w:t>lucy.ellender@local.gov.uk</w:t>
          </w:r>
        </w:sdtContent>
      </w:sdt>
    </w:p>
    <w:p w14:paraId="252491A0" w14:textId="644475F9" w:rsidR="009B6F95" w:rsidRPr="00C803F3" w:rsidRDefault="009B6F95" w:rsidP="001603A5">
      <w:pPr>
        <w:pStyle w:val="Title3"/>
      </w:pPr>
    </w:p>
    <w:p w14:paraId="0D16D67E" w14:textId="77777777" w:rsidR="001603A5" w:rsidRDefault="001603A5" w:rsidP="000F69FB">
      <w:pPr>
        <w:pStyle w:val="Title1"/>
      </w:pPr>
    </w:p>
    <w:p w14:paraId="06F36C5D" w14:textId="2C68F2E8" w:rsidR="00C803F3" w:rsidRDefault="001603A5" w:rsidP="000F69FB">
      <w:pPr>
        <w:pStyle w:val="Title1"/>
      </w:pPr>
      <w:r>
        <w:t xml:space="preserve">Government white paper: </w:t>
      </w:r>
      <w:r w:rsidR="00EB732C">
        <w:t>“Reforming our fire and rescue service”</w:t>
      </w:r>
      <w:r w:rsidR="00B823BD">
        <w:fldChar w:fldCharType="begin"/>
      </w:r>
      <w:r w:rsidR="00B823BD">
        <w:instrText xml:space="preserve"> REF  Title \h  \* MERGEFORMAT </w:instrText>
      </w:r>
      <w:r w:rsidR="00B823BD">
        <w:fldChar w:fldCharType="end"/>
      </w:r>
    </w:p>
    <w:p w14:paraId="62E62C5F" w14:textId="77777777" w:rsidR="007440D2" w:rsidRDefault="007440D2" w:rsidP="000F69FB">
      <w:pPr>
        <w:pStyle w:val="Title1"/>
      </w:pPr>
    </w:p>
    <w:p w14:paraId="4390D8F8" w14:textId="77777777" w:rsidR="009B6F95" w:rsidRPr="00C803F3" w:rsidRDefault="006326B1" w:rsidP="000F69FB">
      <w:pPr>
        <w:rPr>
          <w:rStyle w:val="ReportTemplate"/>
        </w:rPr>
      </w:pPr>
      <w:sdt>
        <w:sdtPr>
          <w:rPr>
            <w:rStyle w:val="Style6"/>
          </w:rPr>
          <w:alias w:val="Background"/>
          <w:tag w:val="Background"/>
          <w:id w:val="-1335600510"/>
          <w:placeholder>
            <w:docPart w:val="7D360ED880E2461EA9C8F55528005089"/>
          </w:placeholder>
        </w:sdtPr>
        <w:sdtContent>
          <w:r w:rsidR="009B6F95" w:rsidRPr="00301A51">
            <w:rPr>
              <w:rStyle w:val="Style6"/>
            </w:rPr>
            <w:t>Background</w:t>
          </w:r>
        </w:sdtContent>
      </w:sdt>
    </w:p>
    <w:p w14:paraId="37227176" w14:textId="7051CF84" w:rsidR="00B823BD" w:rsidRDefault="000B49A8" w:rsidP="00B823BD">
      <w:pPr>
        <w:pStyle w:val="ListParagraph"/>
        <w:rPr>
          <w:rStyle w:val="ReportTemplate"/>
        </w:rPr>
      </w:pPr>
      <w:r>
        <w:rPr>
          <w:rStyle w:val="ReportTemplate"/>
        </w:rPr>
        <w:t xml:space="preserve">On 18 May the Home Office published their </w:t>
      </w:r>
      <w:r w:rsidR="003712F8">
        <w:rPr>
          <w:rStyle w:val="ReportTemplate"/>
        </w:rPr>
        <w:t>W</w:t>
      </w:r>
      <w:r>
        <w:rPr>
          <w:rStyle w:val="ReportTemplate"/>
        </w:rPr>
        <w:t xml:space="preserve">hite </w:t>
      </w:r>
      <w:r w:rsidR="003712F8">
        <w:rPr>
          <w:rStyle w:val="ReportTemplate"/>
        </w:rPr>
        <w:t>P</w:t>
      </w:r>
      <w:r>
        <w:rPr>
          <w:rStyle w:val="ReportTemplate"/>
        </w:rPr>
        <w:t>aper: “Reforming our Fire and Rescue Service: Building professionalism, boosting performance and strengthening governance”</w:t>
      </w:r>
      <w:r w:rsidR="00E04040">
        <w:rPr>
          <w:rStyle w:val="ReportTemplate"/>
        </w:rPr>
        <w:t>.</w:t>
      </w:r>
    </w:p>
    <w:p w14:paraId="0DD0F287" w14:textId="77777777" w:rsidR="00E04040" w:rsidRDefault="00E04040" w:rsidP="00E04040">
      <w:pPr>
        <w:pStyle w:val="ListParagraph"/>
        <w:numPr>
          <w:ilvl w:val="0"/>
          <w:numId w:val="0"/>
        </w:numPr>
        <w:ind w:left="360"/>
        <w:rPr>
          <w:rStyle w:val="ReportTemplate"/>
        </w:rPr>
      </w:pPr>
    </w:p>
    <w:p w14:paraId="34D8C023" w14:textId="1733D36A" w:rsidR="007440D2" w:rsidRDefault="007A1C94" w:rsidP="00E04040">
      <w:pPr>
        <w:pStyle w:val="ListParagraph"/>
        <w:rPr>
          <w:rStyle w:val="ReportTemplate"/>
        </w:rPr>
      </w:pPr>
      <w:r>
        <w:rPr>
          <w:rStyle w:val="ReportTemplate"/>
        </w:rPr>
        <w:t xml:space="preserve">The White Paper covers a range of issues, including building safety as well as the Government’s priorities of People, </w:t>
      </w:r>
      <w:r w:rsidR="0098178C">
        <w:rPr>
          <w:rStyle w:val="ReportTemplate"/>
        </w:rPr>
        <w:t>Professionalism</w:t>
      </w:r>
      <w:r>
        <w:rPr>
          <w:rStyle w:val="ReportTemplate"/>
        </w:rPr>
        <w:t xml:space="preserve"> and Governance. The elements of the Government’s proposals on building safety will be dealt with separately </w:t>
      </w:r>
      <w:r w:rsidR="0098178C">
        <w:rPr>
          <w:rStyle w:val="ReportTemplate"/>
        </w:rPr>
        <w:t xml:space="preserve">within the LGA </w:t>
      </w:r>
      <w:r>
        <w:rPr>
          <w:rStyle w:val="ReportTemplate"/>
        </w:rPr>
        <w:t xml:space="preserve">and this paper will concentrate on the people, </w:t>
      </w:r>
      <w:r w:rsidR="0098178C">
        <w:rPr>
          <w:rStyle w:val="ReportTemplate"/>
        </w:rPr>
        <w:t>professionalism</w:t>
      </w:r>
      <w:r>
        <w:rPr>
          <w:rStyle w:val="ReportTemplate"/>
        </w:rPr>
        <w:t xml:space="preserve">, and governance proposals. </w:t>
      </w:r>
    </w:p>
    <w:sdt>
      <w:sdtPr>
        <w:rPr>
          <w:rStyle w:val="Style6"/>
        </w:rPr>
        <w:alias w:val="Issues"/>
        <w:tag w:val="Issues"/>
        <w:id w:val="-1684430981"/>
        <w:placeholder>
          <w:docPart w:val="7D360ED880E2461EA9C8F55528005089"/>
        </w:placeholder>
      </w:sdtPr>
      <w:sdtContent>
        <w:p w14:paraId="699C9EE0" w14:textId="77777777" w:rsidR="009B6F95" w:rsidRPr="00C803F3" w:rsidRDefault="009B6F95" w:rsidP="000F69FB">
          <w:pPr>
            <w:rPr>
              <w:rStyle w:val="ReportTemplate"/>
            </w:rPr>
          </w:pPr>
          <w:r w:rsidRPr="00C803F3">
            <w:rPr>
              <w:rStyle w:val="Style6"/>
            </w:rPr>
            <w:t>Issues</w:t>
          </w:r>
        </w:p>
      </w:sdtContent>
    </w:sdt>
    <w:p w14:paraId="3887DE67" w14:textId="2DDC8732" w:rsidR="009B6F95" w:rsidRPr="00A627DD" w:rsidRDefault="00BA3C38" w:rsidP="000F69FB">
      <w:pPr>
        <w:pStyle w:val="ListParagraph"/>
        <w:rPr>
          <w:rStyle w:val="ReportTemplate"/>
        </w:rPr>
      </w:pPr>
      <w:r>
        <w:rPr>
          <w:rStyle w:val="ReportTemplate"/>
        </w:rPr>
        <w:t xml:space="preserve">The White Paper follows the </w:t>
      </w:r>
      <w:r w:rsidR="000B49A8">
        <w:rPr>
          <w:rStyle w:val="ReportTemplate"/>
        </w:rPr>
        <w:t>Government’s</w:t>
      </w:r>
      <w:r>
        <w:rPr>
          <w:rStyle w:val="ReportTemplate"/>
        </w:rPr>
        <w:t xml:space="preserve"> three priorities of </w:t>
      </w:r>
      <w:r w:rsidR="00C62014">
        <w:rPr>
          <w:rStyle w:val="ReportTemplate"/>
        </w:rPr>
        <w:t>p</w:t>
      </w:r>
      <w:r>
        <w:rPr>
          <w:rStyle w:val="ReportTemplate"/>
        </w:rPr>
        <w:t xml:space="preserve">eople, </w:t>
      </w:r>
      <w:r w:rsidR="00C62014">
        <w:rPr>
          <w:rStyle w:val="ReportTemplate"/>
        </w:rPr>
        <w:t>p</w:t>
      </w:r>
      <w:r>
        <w:rPr>
          <w:rStyle w:val="ReportTemplate"/>
        </w:rPr>
        <w:t xml:space="preserve">rofessionalism and </w:t>
      </w:r>
      <w:r w:rsidR="00C62014">
        <w:rPr>
          <w:rStyle w:val="ReportTemplate"/>
        </w:rPr>
        <w:t>g</w:t>
      </w:r>
      <w:r>
        <w:rPr>
          <w:rStyle w:val="ReportTemplate"/>
        </w:rPr>
        <w:t xml:space="preserve">overnance. </w:t>
      </w:r>
    </w:p>
    <w:p w14:paraId="795F38D0" w14:textId="4B885CF9" w:rsidR="009B6F95" w:rsidRPr="001603A5" w:rsidRDefault="00BA3C38" w:rsidP="00BA3C38">
      <w:pPr>
        <w:rPr>
          <w:rStyle w:val="ReportTemplate"/>
          <w:b/>
          <w:bCs/>
        </w:rPr>
      </w:pPr>
      <w:r w:rsidRPr="001603A5">
        <w:rPr>
          <w:rStyle w:val="ReportTemplate"/>
          <w:b/>
          <w:bCs/>
        </w:rPr>
        <w:t xml:space="preserve">People </w:t>
      </w:r>
    </w:p>
    <w:p w14:paraId="6BBFE7CF" w14:textId="46A2BF14" w:rsidR="00E04040" w:rsidRDefault="0040431B" w:rsidP="006326B1">
      <w:pPr>
        <w:pStyle w:val="ListParagraph"/>
        <w:rPr>
          <w:rStyle w:val="ReportTemplate"/>
        </w:rPr>
      </w:pPr>
      <w:r>
        <w:rPr>
          <w:rStyle w:val="ReportTemplate"/>
        </w:rPr>
        <w:t xml:space="preserve">Under the people </w:t>
      </w:r>
      <w:r w:rsidR="008A46BD">
        <w:rPr>
          <w:rStyle w:val="ReportTemplate"/>
        </w:rPr>
        <w:t>priority</w:t>
      </w:r>
      <w:r>
        <w:rPr>
          <w:rStyle w:val="ReportTemplate"/>
        </w:rPr>
        <w:t xml:space="preserve"> the Government outlined the role of the fire and recuse service in keeping the public safe through prevention, protection and response, as well as their broader role in responding to emergencies as Category 1 responders. </w:t>
      </w:r>
    </w:p>
    <w:p w14:paraId="20D92AB8" w14:textId="77777777" w:rsidR="00E04040" w:rsidRDefault="00E04040" w:rsidP="00E04040">
      <w:pPr>
        <w:pStyle w:val="ListParagraph"/>
        <w:numPr>
          <w:ilvl w:val="0"/>
          <w:numId w:val="0"/>
        </w:numPr>
        <w:ind w:left="360"/>
        <w:rPr>
          <w:rStyle w:val="ReportTemplate"/>
        </w:rPr>
      </w:pPr>
    </w:p>
    <w:p w14:paraId="6A59B443" w14:textId="61B31F01" w:rsidR="00E04040" w:rsidRDefault="0040431B" w:rsidP="006326B1">
      <w:pPr>
        <w:pStyle w:val="ListParagraph"/>
        <w:rPr>
          <w:rStyle w:val="ReportTemplate"/>
        </w:rPr>
      </w:pPr>
      <w:r>
        <w:rPr>
          <w:rStyle w:val="ReportTemplate"/>
        </w:rPr>
        <w:t xml:space="preserve">The paper states </w:t>
      </w:r>
      <w:r w:rsidR="008676E3">
        <w:rPr>
          <w:rStyle w:val="ReportTemplate"/>
        </w:rPr>
        <w:t xml:space="preserve">that </w:t>
      </w:r>
      <w:r w:rsidR="00E04040">
        <w:rPr>
          <w:rStyle w:val="ReportTemplate"/>
        </w:rPr>
        <w:t>there are barriers to firefighters being deployed as the public might expect</w:t>
      </w:r>
      <w:r w:rsidR="00EC4F1A">
        <w:rPr>
          <w:rStyle w:val="ReportTemplate"/>
        </w:rPr>
        <w:t>,</w:t>
      </w:r>
      <w:r w:rsidR="005D1FB6">
        <w:rPr>
          <w:rStyle w:val="ReportTemplate"/>
        </w:rPr>
        <w:t xml:space="preserve"> </w:t>
      </w:r>
      <w:r w:rsidR="002A0C76">
        <w:rPr>
          <w:rStyle w:val="ReportTemplate"/>
        </w:rPr>
        <w:t xml:space="preserve">suggesting </w:t>
      </w:r>
      <w:r w:rsidR="005D1FB6">
        <w:rPr>
          <w:rStyle w:val="ReportTemplate"/>
        </w:rPr>
        <w:t>cumbersome industrial relations</w:t>
      </w:r>
      <w:r w:rsidR="008A46BD">
        <w:rPr>
          <w:rStyle w:val="ReportTemplate"/>
        </w:rPr>
        <w:t xml:space="preserve"> for</w:t>
      </w:r>
      <w:r w:rsidR="00806C4C">
        <w:rPr>
          <w:rStyle w:val="ReportTemplate"/>
        </w:rPr>
        <w:t xml:space="preserve"> limiting chief fire officers’ ability to use resources </w:t>
      </w:r>
      <w:r w:rsidR="008A46BD">
        <w:rPr>
          <w:rStyle w:val="ReportTemplate"/>
        </w:rPr>
        <w:t xml:space="preserve">flexibly </w:t>
      </w:r>
      <w:r w:rsidR="00806C4C">
        <w:rPr>
          <w:rStyle w:val="ReportTemplate"/>
        </w:rPr>
        <w:t>to meet changing risk</w:t>
      </w:r>
      <w:r w:rsidR="00E04040">
        <w:rPr>
          <w:rStyle w:val="ReportTemplate"/>
        </w:rPr>
        <w:t xml:space="preserve">. </w:t>
      </w:r>
      <w:r w:rsidR="00E04040" w:rsidRPr="00394B74">
        <w:rPr>
          <w:rStyle w:val="ReportTemplate"/>
        </w:rPr>
        <w:t xml:space="preserve">They </w:t>
      </w:r>
      <w:r w:rsidR="00A3686D">
        <w:rPr>
          <w:rStyle w:val="ReportTemplate"/>
        </w:rPr>
        <w:t>suggest</w:t>
      </w:r>
      <w:r w:rsidR="00A3686D" w:rsidRPr="00394B74">
        <w:rPr>
          <w:rStyle w:val="ReportTemplate"/>
        </w:rPr>
        <w:t xml:space="preserve"> </w:t>
      </w:r>
      <w:r w:rsidR="00E04040" w:rsidRPr="00394B74">
        <w:rPr>
          <w:rStyle w:val="ReportTemplate"/>
        </w:rPr>
        <w:t xml:space="preserve">the </w:t>
      </w:r>
      <w:r w:rsidR="003712F8" w:rsidRPr="00394B74">
        <w:rPr>
          <w:rStyle w:val="ReportTemplate"/>
        </w:rPr>
        <w:t xml:space="preserve">Covid related </w:t>
      </w:r>
      <w:r w:rsidR="00E04040" w:rsidRPr="00394B74">
        <w:rPr>
          <w:rStyle w:val="ReportTemplate"/>
        </w:rPr>
        <w:t xml:space="preserve">tripartite </w:t>
      </w:r>
      <w:r w:rsidR="003712F8" w:rsidRPr="00394B74">
        <w:rPr>
          <w:rStyle w:val="ReportTemplate"/>
        </w:rPr>
        <w:t xml:space="preserve">agreements </w:t>
      </w:r>
      <w:r w:rsidR="00261690">
        <w:rPr>
          <w:rStyle w:val="ReportTemplate"/>
        </w:rPr>
        <w:t>are</w:t>
      </w:r>
      <w:r w:rsidR="00E04040" w:rsidRPr="00394B74">
        <w:rPr>
          <w:rStyle w:val="ReportTemplate"/>
        </w:rPr>
        <w:t xml:space="preserve"> an example of this</w:t>
      </w:r>
      <w:r w:rsidR="008A46BD">
        <w:rPr>
          <w:rStyle w:val="ReportTemplate"/>
        </w:rPr>
        <w:t xml:space="preserve"> and t</w:t>
      </w:r>
      <w:r w:rsidR="005D1FB6">
        <w:rPr>
          <w:rStyle w:val="ReportTemplate"/>
        </w:rPr>
        <w:t>hey</w:t>
      </w:r>
      <w:r w:rsidR="00E04040" w:rsidRPr="00394B74">
        <w:rPr>
          <w:rStyle w:val="ReportTemplate"/>
        </w:rPr>
        <w:t xml:space="preserve"> highlight the need for the service</w:t>
      </w:r>
      <w:r w:rsidR="00F565C5">
        <w:rPr>
          <w:rStyle w:val="ReportTemplate"/>
        </w:rPr>
        <w:t>, and its employees,</w:t>
      </w:r>
      <w:r w:rsidR="00E04040" w:rsidRPr="00394B74">
        <w:rPr>
          <w:rStyle w:val="ReportTemplate"/>
        </w:rPr>
        <w:t xml:space="preserve"> to respond to terrorism in all its forms</w:t>
      </w:r>
      <w:r w:rsidR="00E04040">
        <w:rPr>
          <w:rStyle w:val="ReportTemplate"/>
        </w:rPr>
        <w:t>. The</w:t>
      </w:r>
      <w:r w:rsidR="008A46BD">
        <w:rPr>
          <w:rStyle w:val="ReportTemplate"/>
        </w:rPr>
        <w:t xml:space="preserve"> Paper</w:t>
      </w:r>
      <w:r w:rsidR="00E04040">
        <w:rPr>
          <w:rStyle w:val="ReportTemplate"/>
        </w:rPr>
        <w:t xml:space="preserve"> state</w:t>
      </w:r>
      <w:r w:rsidR="008A46BD">
        <w:rPr>
          <w:rStyle w:val="ReportTemplate"/>
        </w:rPr>
        <w:t>s</w:t>
      </w:r>
      <w:r w:rsidR="00E04040">
        <w:rPr>
          <w:rStyle w:val="ReportTemplate"/>
        </w:rPr>
        <w:t xml:space="preserve"> that chief fire officers should be “empowered to safely make decisions on the basis of risk and resources”. The</w:t>
      </w:r>
      <w:r w:rsidR="00806C4C">
        <w:rPr>
          <w:rStyle w:val="ReportTemplate"/>
        </w:rPr>
        <w:t>y</w:t>
      </w:r>
      <w:r w:rsidR="00E04040">
        <w:rPr>
          <w:rStyle w:val="ReportTemplate"/>
        </w:rPr>
        <w:t xml:space="preserve"> ask to what extent do respondents</w:t>
      </w:r>
      <w:r w:rsidR="00E04040" w:rsidRPr="00E04040">
        <w:rPr>
          <w:rStyle w:val="ReportTemplate"/>
        </w:rPr>
        <w:t xml:space="preserve"> </w:t>
      </w:r>
      <w:r w:rsidR="00E04040">
        <w:rPr>
          <w:rStyle w:val="ReportTemplate"/>
        </w:rPr>
        <w:t>“</w:t>
      </w:r>
      <w:r w:rsidR="00E04040" w:rsidRPr="00E04040">
        <w:rPr>
          <w:rStyle w:val="ReportTemplate"/>
        </w:rPr>
        <w:t>agree/disagree that fire and rescue services should have</w:t>
      </w:r>
      <w:r w:rsidR="00E04040">
        <w:rPr>
          <w:rStyle w:val="ReportTemplate"/>
        </w:rPr>
        <w:t xml:space="preserve"> </w:t>
      </w:r>
      <w:r w:rsidR="00E04040" w:rsidRPr="00E04040">
        <w:rPr>
          <w:rStyle w:val="ReportTemplate"/>
        </w:rPr>
        <w:t>the flexibility to deploy resources to help address current and future threats faced by</w:t>
      </w:r>
      <w:r w:rsidR="00E04040">
        <w:rPr>
          <w:rStyle w:val="ReportTemplate"/>
        </w:rPr>
        <w:t xml:space="preserve"> </w:t>
      </w:r>
      <w:r w:rsidR="00E04040" w:rsidRPr="00E04040">
        <w:rPr>
          <w:rStyle w:val="ReportTemplate"/>
        </w:rPr>
        <w:t>the public beyond core fire and rescue duties?</w:t>
      </w:r>
      <w:r w:rsidR="00E04040">
        <w:rPr>
          <w:rStyle w:val="ReportTemplate"/>
        </w:rPr>
        <w:t>”</w:t>
      </w:r>
      <w:r w:rsidR="003712F8">
        <w:rPr>
          <w:rStyle w:val="ReportTemplate"/>
        </w:rPr>
        <w:t>.</w:t>
      </w:r>
    </w:p>
    <w:p w14:paraId="151520A6" w14:textId="77777777" w:rsidR="00E04040" w:rsidRDefault="00E04040" w:rsidP="00E04040">
      <w:pPr>
        <w:pStyle w:val="ListParagraph"/>
        <w:numPr>
          <w:ilvl w:val="0"/>
          <w:numId w:val="0"/>
        </w:numPr>
        <w:ind w:left="360"/>
        <w:rPr>
          <w:rStyle w:val="ReportTemplate"/>
        </w:rPr>
      </w:pPr>
    </w:p>
    <w:p w14:paraId="32BB1174" w14:textId="7BD43B6B" w:rsidR="0040431B" w:rsidRDefault="00E04040" w:rsidP="00E04040">
      <w:pPr>
        <w:pStyle w:val="ListParagraph"/>
        <w:rPr>
          <w:rStyle w:val="ReportTemplate"/>
        </w:rPr>
      </w:pPr>
      <w:r>
        <w:rPr>
          <w:rStyle w:val="ReportTemplate"/>
        </w:rPr>
        <w:t xml:space="preserve">On public safety </w:t>
      </w:r>
      <w:r w:rsidR="006B6FFE">
        <w:rPr>
          <w:rStyle w:val="ReportTemplate"/>
        </w:rPr>
        <w:t>the Government has asked if fire services should play an activity role in supporting the wider health and public safety agenda.</w:t>
      </w:r>
      <w:r>
        <w:rPr>
          <w:rStyle w:val="ReportTemplate"/>
        </w:rPr>
        <w:t xml:space="preserve"> </w:t>
      </w:r>
    </w:p>
    <w:p w14:paraId="2AF0E881" w14:textId="77777777" w:rsidR="00E04040" w:rsidRDefault="00E04040" w:rsidP="0099285F">
      <w:pPr>
        <w:pStyle w:val="ListParagraph"/>
        <w:numPr>
          <w:ilvl w:val="0"/>
          <w:numId w:val="0"/>
        </w:numPr>
        <w:ind w:left="360"/>
        <w:rPr>
          <w:rStyle w:val="ReportTemplate"/>
        </w:rPr>
      </w:pPr>
    </w:p>
    <w:p w14:paraId="6A968172" w14:textId="72E6F3E8" w:rsidR="00E04040" w:rsidRDefault="00E04040" w:rsidP="00E04040">
      <w:pPr>
        <w:pStyle w:val="ListParagraph"/>
        <w:rPr>
          <w:rStyle w:val="ReportTemplate"/>
        </w:rPr>
      </w:pPr>
      <w:r>
        <w:rPr>
          <w:rStyle w:val="ReportTemplate"/>
        </w:rPr>
        <w:t xml:space="preserve">The </w:t>
      </w:r>
      <w:r w:rsidR="003712F8">
        <w:rPr>
          <w:rStyle w:val="ReportTemplate"/>
        </w:rPr>
        <w:t>W</w:t>
      </w:r>
      <w:r>
        <w:rPr>
          <w:rStyle w:val="ReportTemplate"/>
        </w:rPr>
        <w:t xml:space="preserve">hite </w:t>
      </w:r>
      <w:r w:rsidR="003712F8">
        <w:rPr>
          <w:rStyle w:val="ReportTemplate"/>
        </w:rPr>
        <w:t>P</w:t>
      </w:r>
      <w:r>
        <w:rPr>
          <w:rStyle w:val="ReportTemplate"/>
        </w:rPr>
        <w:t>aper states that the Government is not looking to remove the right to strike.</w:t>
      </w:r>
      <w:r w:rsidR="006B6FFE">
        <w:rPr>
          <w:rStyle w:val="ReportTemplate"/>
        </w:rPr>
        <w:t xml:space="preserve"> It sets out the </w:t>
      </w:r>
      <w:r w:rsidR="00146B77">
        <w:rPr>
          <w:rStyle w:val="ReportTemplate"/>
        </w:rPr>
        <w:t xml:space="preserve">specific civil protection </w:t>
      </w:r>
      <w:r w:rsidR="006B6FFE">
        <w:rPr>
          <w:rStyle w:val="ReportTemplate"/>
        </w:rPr>
        <w:t xml:space="preserve">duties conferred on fire and rescue services </w:t>
      </w:r>
      <w:r w:rsidR="00146B77">
        <w:rPr>
          <w:rStyle w:val="ReportTemplate"/>
        </w:rPr>
        <w:t xml:space="preserve">through the Civil </w:t>
      </w:r>
      <w:r w:rsidR="0099285F">
        <w:rPr>
          <w:rStyle w:val="ReportTemplate"/>
        </w:rPr>
        <w:t>Contingencies</w:t>
      </w:r>
      <w:r w:rsidR="00146B77">
        <w:rPr>
          <w:rStyle w:val="ReportTemplate"/>
        </w:rPr>
        <w:t xml:space="preserve"> Act 2004, and the requirement in the National </w:t>
      </w:r>
      <w:r w:rsidR="00FC0E28">
        <w:rPr>
          <w:rStyle w:val="ReportTemplate"/>
        </w:rPr>
        <w:t>Framework</w:t>
      </w:r>
      <w:r w:rsidR="00146B77">
        <w:rPr>
          <w:rStyle w:val="ReportTemplate"/>
        </w:rPr>
        <w:t xml:space="preserve"> to pro</w:t>
      </w:r>
      <w:r w:rsidR="00FC0E28">
        <w:rPr>
          <w:rStyle w:val="ReportTemplate"/>
        </w:rPr>
        <w:t xml:space="preserve">duce business continuity plans. </w:t>
      </w:r>
      <w:r w:rsidR="003712F8">
        <w:rPr>
          <w:rStyle w:val="ReportTemplate"/>
        </w:rPr>
        <w:t>It</w:t>
      </w:r>
      <w:r w:rsidR="00FC0E28">
        <w:rPr>
          <w:rStyle w:val="ReportTemplate"/>
        </w:rPr>
        <w:t xml:space="preserve"> state</w:t>
      </w:r>
      <w:r w:rsidR="003712F8">
        <w:rPr>
          <w:rStyle w:val="ReportTemplate"/>
        </w:rPr>
        <w:t>s</w:t>
      </w:r>
      <w:r w:rsidR="00FC0E28">
        <w:rPr>
          <w:rStyle w:val="ReportTemplate"/>
        </w:rPr>
        <w:t xml:space="preserve"> that operational independence of chief fire officers will play a crucial role in managing risk within their services. The Government are currently reviewing the Civil Contin</w:t>
      </w:r>
      <w:r w:rsidR="008A46BD">
        <w:rPr>
          <w:rStyle w:val="ReportTemplate"/>
        </w:rPr>
        <w:t>gencie</w:t>
      </w:r>
      <w:r w:rsidR="00D560E7">
        <w:rPr>
          <w:rStyle w:val="ReportTemplate"/>
        </w:rPr>
        <w:t>s</w:t>
      </w:r>
      <w:r w:rsidR="00FC0E28">
        <w:rPr>
          <w:rStyle w:val="ReportTemplate"/>
        </w:rPr>
        <w:t xml:space="preserve"> Act and will consider as a part of the review how to strengthen the bas</w:t>
      </w:r>
      <w:r w:rsidR="00F00B39">
        <w:rPr>
          <w:rStyle w:val="ReportTemplate"/>
        </w:rPr>
        <w:t>i</w:t>
      </w:r>
      <w:r w:rsidR="00FC0E28">
        <w:rPr>
          <w:rStyle w:val="ReportTemplate"/>
        </w:rPr>
        <w:t>s on which all responders, including the FRS, cooperate and support local resilience structures</w:t>
      </w:r>
      <w:r w:rsidR="00F00B39">
        <w:rPr>
          <w:rStyle w:val="ReportTemplate"/>
        </w:rPr>
        <w:t xml:space="preserve">. The Government ask if the business continuity requirements set out in the Civil Contingencies Act 2004 provide </w:t>
      </w:r>
      <w:r w:rsidR="0099285F">
        <w:rPr>
          <w:rStyle w:val="ReportTemplate"/>
        </w:rPr>
        <w:t>sufficient</w:t>
      </w:r>
      <w:r w:rsidR="00F00B39">
        <w:rPr>
          <w:rStyle w:val="ReportTemplate"/>
        </w:rPr>
        <w:t xml:space="preserve"> oversight to keep the public safe in the event of a strike. </w:t>
      </w:r>
    </w:p>
    <w:p w14:paraId="48C86EA6" w14:textId="77777777" w:rsidR="001603A5" w:rsidRDefault="001603A5" w:rsidP="001603A5">
      <w:pPr>
        <w:pStyle w:val="ListParagraph"/>
        <w:numPr>
          <w:ilvl w:val="0"/>
          <w:numId w:val="0"/>
        </w:numPr>
        <w:ind w:left="360"/>
        <w:rPr>
          <w:rStyle w:val="ReportTemplate"/>
        </w:rPr>
      </w:pPr>
    </w:p>
    <w:p w14:paraId="02CAB036" w14:textId="52A196D2" w:rsidR="00F00B39" w:rsidRDefault="00F00B39" w:rsidP="00E04040">
      <w:pPr>
        <w:pStyle w:val="ListParagraph"/>
        <w:rPr>
          <w:rStyle w:val="ReportTemplate"/>
        </w:rPr>
      </w:pPr>
      <w:r>
        <w:rPr>
          <w:rStyle w:val="ReportTemplate"/>
        </w:rPr>
        <w:t xml:space="preserve">The paper asks if the current pay </w:t>
      </w:r>
      <w:r w:rsidR="0099285F">
        <w:rPr>
          <w:rStyle w:val="ReportTemplate"/>
        </w:rPr>
        <w:t>negotiation</w:t>
      </w:r>
      <w:r>
        <w:rPr>
          <w:rStyle w:val="ReportTemplate"/>
        </w:rPr>
        <w:t xml:space="preserve"> arrangements are </w:t>
      </w:r>
      <w:r w:rsidR="00EF3B1F">
        <w:rPr>
          <w:rStyle w:val="ReportTemplate"/>
        </w:rPr>
        <w:t>appropriate</w:t>
      </w:r>
      <w:r>
        <w:rPr>
          <w:rStyle w:val="ReportTemplate"/>
        </w:rPr>
        <w:t>. The</w:t>
      </w:r>
      <w:r w:rsidR="00432FF5">
        <w:rPr>
          <w:rStyle w:val="ReportTemplate"/>
        </w:rPr>
        <w:t xml:space="preserve"> paper</w:t>
      </w:r>
      <w:r>
        <w:rPr>
          <w:rStyle w:val="ReportTemplate"/>
        </w:rPr>
        <w:t xml:space="preserve"> cite</w:t>
      </w:r>
      <w:r w:rsidR="00432FF5">
        <w:rPr>
          <w:rStyle w:val="ReportTemplate"/>
        </w:rPr>
        <w:t>s</w:t>
      </w:r>
      <w:r>
        <w:rPr>
          <w:rStyle w:val="ReportTemplate"/>
        </w:rPr>
        <w:t xml:space="preserve"> previous </w:t>
      </w:r>
      <w:r w:rsidR="00432FF5">
        <w:rPr>
          <w:rStyle w:val="ReportTemplate"/>
        </w:rPr>
        <w:t>reports</w:t>
      </w:r>
      <w:r>
        <w:rPr>
          <w:rStyle w:val="ReportTemplate"/>
        </w:rPr>
        <w:t xml:space="preserve"> that have question</w:t>
      </w:r>
      <w:r w:rsidR="003712F8">
        <w:rPr>
          <w:rStyle w:val="ReportTemplate"/>
        </w:rPr>
        <w:t>ed</w:t>
      </w:r>
      <w:r>
        <w:rPr>
          <w:rStyle w:val="ReportTemplate"/>
        </w:rPr>
        <w:t xml:space="preserve"> the effectiveness of the National Joint Council by Adrian Thomas and Sir Thomas Winsor. The</w:t>
      </w:r>
      <w:r w:rsidR="00432FF5">
        <w:rPr>
          <w:rStyle w:val="ReportTemplate"/>
        </w:rPr>
        <w:t xml:space="preserve"> Government</w:t>
      </w:r>
      <w:r>
        <w:rPr>
          <w:rStyle w:val="ReportTemplate"/>
        </w:rPr>
        <w:t xml:space="preserve"> state that they will consider ho</w:t>
      </w:r>
      <w:r w:rsidR="003712F8">
        <w:rPr>
          <w:rStyle w:val="ReportTemplate"/>
        </w:rPr>
        <w:t>w</w:t>
      </w:r>
      <w:r>
        <w:rPr>
          <w:rStyle w:val="ReportTemplate"/>
        </w:rPr>
        <w:t xml:space="preserve"> to take forward an independent review of the NJC, and whether the current negotiation process is dynamic enough to respond to change </w:t>
      </w:r>
      <w:r w:rsidR="0099285F">
        <w:rPr>
          <w:rStyle w:val="ReportTemplate"/>
        </w:rPr>
        <w:t>priorities</w:t>
      </w:r>
      <w:r>
        <w:rPr>
          <w:rStyle w:val="ReportTemplate"/>
        </w:rPr>
        <w:t xml:space="preserve"> as well as consider evidence from other employment models and sectors. </w:t>
      </w:r>
    </w:p>
    <w:p w14:paraId="4D55E0B6" w14:textId="77777777" w:rsidR="001603A5" w:rsidRDefault="001603A5" w:rsidP="001603A5">
      <w:pPr>
        <w:pStyle w:val="ListParagraph"/>
        <w:numPr>
          <w:ilvl w:val="0"/>
          <w:numId w:val="0"/>
        </w:numPr>
        <w:ind w:left="360"/>
        <w:rPr>
          <w:rStyle w:val="ReportTemplate"/>
        </w:rPr>
      </w:pPr>
    </w:p>
    <w:p w14:paraId="5C91365B" w14:textId="45EA7D30" w:rsidR="0099285F" w:rsidRDefault="0099285F" w:rsidP="00E04040">
      <w:pPr>
        <w:pStyle w:val="ListParagraph"/>
        <w:rPr>
          <w:rStyle w:val="ReportTemplate"/>
        </w:rPr>
      </w:pPr>
      <w:r>
        <w:rPr>
          <w:rStyle w:val="ReportTemplate"/>
        </w:rPr>
        <w:t xml:space="preserve">The </w:t>
      </w:r>
      <w:r w:rsidR="00432FF5">
        <w:rPr>
          <w:rStyle w:val="ReportTemplate"/>
        </w:rPr>
        <w:t>White P</w:t>
      </w:r>
      <w:r>
        <w:rPr>
          <w:rStyle w:val="ReportTemplate"/>
        </w:rPr>
        <w:t xml:space="preserve">aper </w:t>
      </w:r>
      <w:r w:rsidR="00432FF5">
        <w:rPr>
          <w:rStyle w:val="ReportTemplate"/>
        </w:rPr>
        <w:t>queries</w:t>
      </w:r>
      <w:r>
        <w:rPr>
          <w:rStyle w:val="ReportTemplate"/>
        </w:rPr>
        <w:t xml:space="preserve"> whether there is a need for consistent entry requirements</w:t>
      </w:r>
      <w:r w:rsidR="00EF3B1F">
        <w:rPr>
          <w:rStyle w:val="ReportTemplate"/>
        </w:rPr>
        <w:t xml:space="preserve"> t</w:t>
      </w:r>
      <w:r w:rsidR="00CD20FA">
        <w:rPr>
          <w:rStyle w:val="ReportTemplate"/>
        </w:rPr>
        <w:t>o</w:t>
      </w:r>
      <w:r w:rsidR="00EF3B1F">
        <w:rPr>
          <w:rStyle w:val="ReportTemplate"/>
        </w:rPr>
        <w:t xml:space="preserve"> be explored</w:t>
      </w:r>
      <w:r>
        <w:rPr>
          <w:rStyle w:val="ReportTemplate"/>
        </w:rPr>
        <w:t xml:space="preserve">. </w:t>
      </w:r>
      <w:r w:rsidR="00432FF5">
        <w:rPr>
          <w:rStyle w:val="ReportTemplate"/>
        </w:rPr>
        <w:t>It</w:t>
      </w:r>
      <w:r>
        <w:rPr>
          <w:rStyle w:val="ReportTemplate"/>
        </w:rPr>
        <w:t xml:space="preserve"> state</w:t>
      </w:r>
      <w:r w:rsidR="00432FF5">
        <w:rPr>
          <w:rStyle w:val="ReportTemplate"/>
        </w:rPr>
        <w:t>s</w:t>
      </w:r>
      <w:r>
        <w:rPr>
          <w:rStyle w:val="ReportTemplate"/>
        </w:rPr>
        <w:t xml:space="preserve"> that </w:t>
      </w:r>
      <w:r w:rsidR="007F636B">
        <w:rPr>
          <w:rStyle w:val="ReportTemplate"/>
        </w:rPr>
        <w:t xml:space="preserve">HMICFRS has found that services need to do more to support future </w:t>
      </w:r>
      <w:r w:rsidR="001603A5">
        <w:rPr>
          <w:rStyle w:val="ReportTemplate"/>
        </w:rPr>
        <w:t>leaders, a</w:t>
      </w:r>
      <w:r w:rsidR="007F636B">
        <w:rPr>
          <w:rStyle w:val="ReportTemplate"/>
        </w:rPr>
        <w:t xml:space="preserve">nd that diversity in </w:t>
      </w:r>
      <w:r w:rsidR="001603A5">
        <w:rPr>
          <w:rStyle w:val="ReportTemplate"/>
        </w:rPr>
        <w:t>senior</w:t>
      </w:r>
      <w:r w:rsidR="007F636B">
        <w:rPr>
          <w:rStyle w:val="ReportTemplate"/>
        </w:rPr>
        <w:t xml:space="preserve"> leadership positions is more limited than in the wider workforce. The</w:t>
      </w:r>
      <w:r w:rsidR="00432FF5">
        <w:rPr>
          <w:rStyle w:val="ReportTemplate"/>
        </w:rPr>
        <w:t xml:space="preserve"> Government</w:t>
      </w:r>
      <w:r w:rsidR="007F636B">
        <w:rPr>
          <w:rStyle w:val="ReportTemplate"/>
        </w:rPr>
        <w:t xml:space="preserve"> note</w:t>
      </w:r>
      <w:r w:rsidR="00432FF5">
        <w:rPr>
          <w:rStyle w:val="ReportTemplate"/>
        </w:rPr>
        <w:t>s</w:t>
      </w:r>
      <w:r w:rsidR="007F636B">
        <w:rPr>
          <w:rStyle w:val="ReportTemplate"/>
        </w:rPr>
        <w:t xml:space="preserve"> that there are no standardised national progression routes o</w:t>
      </w:r>
      <w:r w:rsidR="00432FF5">
        <w:rPr>
          <w:rStyle w:val="ReportTemplate"/>
        </w:rPr>
        <w:t>r</w:t>
      </w:r>
      <w:r w:rsidR="007F636B">
        <w:rPr>
          <w:rStyle w:val="ReportTemplate"/>
        </w:rPr>
        <w:t xml:space="preserve"> consistent levels of education or experience required for entry into roles. There</w:t>
      </w:r>
      <w:r w:rsidR="00B50EC8">
        <w:rPr>
          <w:rStyle w:val="ReportTemplate"/>
        </w:rPr>
        <w:t xml:space="preserve"> </w:t>
      </w:r>
      <w:r w:rsidR="007F636B">
        <w:rPr>
          <w:rStyle w:val="ReportTemplate"/>
        </w:rPr>
        <w:t>is also a</w:t>
      </w:r>
      <w:r w:rsidR="00B50EC8">
        <w:rPr>
          <w:rStyle w:val="ReportTemplate"/>
        </w:rPr>
        <w:t xml:space="preserve"> question on the benefit that a direct entry and talent management scheme would have on the service. </w:t>
      </w:r>
      <w:r w:rsidR="007F636B">
        <w:rPr>
          <w:rStyle w:val="ReportTemplate"/>
        </w:rPr>
        <w:t xml:space="preserve">  </w:t>
      </w:r>
    </w:p>
    <w:p w14:paraId="5FAB6C85" w14:textId="7BF668E4" w:rsidR="00BA3C38" w:rsidRPr="001603A5" w:rsidRDefault="00BA3C38" w:rsidP="00BA3C38">
      <w:pPr>
        <w:ind w:left="0" w:firstLine="0"/>
        <w:rPr>
          <w:rStyle w:val="ReportTemplate"/>
          <w:b/>
          <w:bCs/>
        </w:rPr>
      </w:pPr>
      <w:r w:rsidRPr="001603A5">
        <w:rPr>
          <w:rStyle w:val="ReportTemplate"/>
          <w:b/>
          <w:bCs/>
        </w:rPr>
        <w:t xml:space="preserve">Professionalism </w:t>
      </w:r>
    </w:p>
    <w:p w14:paraId="68F48A8D" w14:textId="177867D2" w:rsidR="001603A5" w:rsidRDefault="00B50EC8" w:rsidP="00BA3C38">
      <w:pPr>
        <w:pStyle w:val="ListParagraph"/>
        <w:rPr>
          <w:rStyle w:val="ReportTemplate"/>
        </w:rPr>
      </w:pPr>
      <w:r>
        <w:rPr>
          <w:rStyle w:val="ReportTemplate"/>
        </w:rPr>
        <w:t>The paper states that several reports and inspections have found leadership to be “problematical”, outlining that out of 45 inspections by HMICFRS in 2019, only 12 services were good at developing leadership and capability. The paper proposes a new statutory leadership programme for the fire and rescue service, reflecting the challenges of the 21</w:t>
      </w:r>
      <w:r w:rsidRPr="00B50EC8">
        <w:rPr>
          <w:rStyle w:val="ReportTemplate"/>
          <w:vertAlign w:val="superscript"/>
        </w:rPr>
        <w:t>st</w:t>
      </w:r>
      <w:r>
        <w:rPr>
          <w:rStyle w:val="ReportTemplate"/>
        </w:rPr>
        <w:t xml:space="preserve"> Century, and giving a standardised approach in how services identify and prepare leaders</w:t>
      </w:r>
      <w:r w:rsidR="00EF3B1F">
        <w:rPr>
          <w:rStyle w:val="ReportTemplate"/>
        </w:rPr>
        <w:t>. The paper asks for views on whether completing the programme should be mandatory before becoming an assistant chief fire officer or above</w:t>
      </w:r>
      <w:r>
        <w:rPr>
          <w:rStyle w:val="ReportTemplate"/>
        </w:rPr>
        <w:t>. They state that the police strategic command course provides a model for the development of this new programme. The consultation ask</w:t>
      </w:r>
      <w:r w:rsidR="00CF1754">
        <w:rPr>
          <w:rStyle w:val="ReportTemplate"/>
        </w:rPr>
        <w:t>s</w:t>
      </w:r>
      <w:r>
        <w:rPr>
          <w:rStyle w:val="ReportTemplate"/>
        </w:rPr>
        <w:t xml:space="preserve"> for views on this proposal.</w:t>
      </w:r>
    </w:p>
    <w:p w14:paraId="5AA3B251" w14:textId="749A9289" w:rsidR="00BA3C38" w:rsidRDefault="00B50EC8" w:rsidP="001603A5">
      <w:pPr>
        <w:pStyle w:val="ListParagraph"/>
        <w:numPr>
          <w:ilvl w:val="0"/>
          <w:numId w:val="0"/>
        </w:numPr>
        <w:ind w:left="360"/>
        <w:rPr>
          <w:rStyle w:val="ReportTemplate"/>
        </w:rPr>
      </w:pPr>
      <w:r>
        <w:rPr>
          <w:rStyle w:val="ReportTemplate"/>
        </w:rPr>
        <w:t xml:space="preserve">  </w:t>
      </w:r>
    </w:p>
    <w:p w14:paraId="7AC48205" w14:textId="7CC67A34" w:rsidR="00806C4C" w:rsidRDefault="00CF1754" w:rsidP="00BA3C38">
      <w:pPr>
        <w:pStyle w:val="ListParagraph"/>
        <w:rPr>
          <w:rStyle w:val="ReportTemplate"/>
        </w:rPr>
      </w:pPr>
      <w:r>
        <w:rPr>
          <w:rStyle w:val="ReportTemplate"/>
        </w:rPr>
        <w:t>The paper outlines the importance of clear expectations as well as ethics and culture. In discussing the Core Code of Ethics, produced by the LGA, APCC and NFCC, the paper questions whe</w:t>
      </w:r>
      <w:r w:rsidR="00D772A5">
        <w:rPr>
          <w:rStyle w:val="ReportTemplate"/>
        </w:rPr>
        <w:t>ther</w:t>
      </w:r>
      <w:r>
        <w:rPr>
          <w:rStyle w:val="ReportTemplate"/>
        </w:rPr>
        <w:t xml:space="preserve"> a new statutory code of ethics should be created</w:t>
      </w:r>
      <w:r w:rsidR="008017EC">
        <w:rPr>
          <w:rStyle w:val="ReportTemplate"/>
        </w:rPr>
        <w:t>. The aim would be</w:t>
      </w:r>
      <w:r w:rsidR="00D772A5">
        <w:rPr>
          <w:rStyle w:val="ReportTemplate"/>
        </w:rPr>
        <w:t xml:space="preserve"> to ensure its application in every service, with a duty placed on services to follow it, specifically a duty</w:t>
      </w:r>
      <w:r w:rsidR="008017EC">
        <w:rPr>
          <w:rStyle w:val="ReportTemplate"/>
        </w:rPr>
        <w:t xml:space="preserve"> would be placed</w:t>
      </w:r>
      <w:r w:rsidR="00D772A5">
        <w:rPr>
          <w:rStyle w:val="ReportTemplate"/>
        </w:rPr>
        <w:t xml:space="preserve"> on chief fire officers who, if operational independent, could be best placed to ensure their service is complying. </w:t>
      </w:r>
    </w:p>
    <w:p w14:paraId="5FBCF140" w14:textId="77777777" w:rsidR="00806C4C" w:rsidRDefault="00806C4C" w:rsidP="00806C4C">
      <w:pPr>
        <w:pStyle w:val="ListParagraph"/>
        <w:numPr>
          <w:ilvl w:val="0"/>
          <w:numId w:val="0"/>
        </w:numPr>
        <w:ind w:left="360"/>
        <w:rPr>
          <w:rStyle w:val="ReportTemplate"/>
        </w:rPr>
      </w:pPr>
    </w:p>
    <w:p w14:paraId="6E1FBDBB" w14:textId="6298198F" w:rsidR="00D772A5" w:rsidRDefault="00806C4C" w:rsidP="00BA3C38">
      <w:pPr>
        <w:pStyle w:val="ListParagraph"/>
        <w:rPr>
          <w:rStyle w:val="ReportTemplate"/>
        </w:rPr>
      </w:pPr>
      <w:r>
        <w:rPr>
          <w:rStyle w:val="ReportTemplate"/>
        </w:rPr>
        <w:t>T</w:t>
      </w:r>
      <w:r w:rsidR="00D772A5">
        <w:rPr>
          <w:rStyle w:val="ReportTemplate"/>
        </w:rPr>
        <w:t>he paper asks about the introduction of a fire service oath.</w:t>
      </w:r>
      <w:r>
        <w:rPr>
          <w:rStyle w:val="ReportTemplate"/>
        </w:rPr>
        <w:t xml:space="preserve"> A mandatory duty would be placed on all FRA employees</w:t>
      </w:r>
      <w:r w:rsidR="00F565C5">
        <w:rPr>
          <w:rStyle w:val="ReportTemplate"/>
        </w:rPr>
        <w:t xml:space="preserve"> to take the Oath</w:t>
      </w:r>
      <w:r>
        <w:rPr>
          <w:rStyle w:val="ReportTemplate"/>
        </w:rPr>
        <w:t>, with the need for all employees to consciously affirm ethical principles</w:t>
      </w:r>
      <w:r w:rsidR="005D44FF">
        <w:rPr>
          <w:rStyle w:val="ReportTemplate"/>
        </w:rPr>
        <w:t xml:space="preserve">. </w:t>
      </w:r>
      <w:r w:rsidR="004E70BF">
        <w:rPr>
          <w:rStyle w:val="ReportTemplate"/>
        </w:rPr>
        <w:t>It would not apply to members</w:t>
      </w:r>
      <w:r>
        <w:rPr>
          <w:rStyle w:val="ReportTemplate"/>
        </w:rPr>
        <w:t>.</w:t>
      </w:r>
      <w:r w:rsidR="00361040">
        <w:rPr>
          <w:rStyle w:val="ReportTemplate"/>
        </w:rPr>
        <w:t xml:space="preserve"> The Oath would be specified and provided for in legislation</w:t>
      </w:r>
      <w:r w:rsidR="00E37F7B">
        <w:rPr>
          <w:rStyle w:val="ReportTemplate"/>
        </w:rPr>
        <w:t>.</w:t>
      </w:r>
      <w:r>
        <w:rPr>
          <w:rStyle w:val="ReportTemplate"/>
        </w:rPr>
        <w:t xml:space="preserve"> Any breach of the </w:t>
      </w:r>
      <w:r w:rsidR="008017EC">
        <w:rPr>
          <w:rStyle w:val="ReportTemplate"/>
        </w:rPr>
        <w:t>Oath</w:t>
      </w:r>
      <w:r>
        <w:rPr>
          <w:rStyle w:val="ReportTemplate"/>
        </w:rPr>
        <w:t xml:space="preserve"> </w:t>
      </w:r>
      <w:r w:rsidR="00682C38">
        <w:rPr>
          <w:rStyle w:val="ReportTemplate"/>
        </w:rPr>
        <w:t>would be an employment matte</w:t>
      </w:r>
      <w:r w:rsidR="001B2132">
        <w:rPr>
          <w:rStyle w:val="ReportTemplate"/>
        </w:rPr>
        <w:t>r</w:t>
      </w:r>
      <w:r w:rsidR="00682C38">
        <w:rPr>
          <w:rStyle w:val="ReportTemplate"/>
        </w:rPr>
        <w:t>.</w:t>
      </w:r>
    </w:p>
    <w:p w14:paraId="2ED7CCE6" w14:textId="77777777" w:rsidR="001603A5" w:rsidRDefault="001603A5" w:rsidP="001603A5">
      <w:pPr>
        <w:pStyle w:val="ListParagraph"/>
        <w:numPr>
          <w:ilvl w:val="0"/>
          <w:numId w:val="0"/>
        </w:numPr>
        <w:ind w:left="360"/>
        <w:rPr>
          <w:rStyle w:val="ReportTemplate"/>
        </w:rPr>
      </w:pPr>
    </w:p>
    <w:p w14:paraId="52590F1F" w14:textId="50CEC71E" w:rsidR="0088320D" w:rsidRDefault="00D772A5" w:rsidP="0088320D">
      <w:pPr>
        <w:pStyle w:val="ListParagraph"/>
      </w:pPr>
      <w:r>
        <w:rPr>
          <w:rStyle w:val="ReportTemplate"/>
        </w:rPr>
        <w:t>The introduction of a new College of Fire and Rescue</w:t>
      </w:r>
      <w:r w:rsidR="00682C38">
        <w:rPr>
          <w:rStyle w:val="ReportTemplate"/>
        </w:rPr>
        <w:t xml:space="preserve"> is also outlined</w:t>
      </w:r>
      <w:r w:rsidR="0088320D">
        <w:rPr>
          <w:rStyle w:val="ReportTemplate"/>
        </w:rPr>
        <w:t>. The proposed College could have the following remit:</w:t>
      </w:r>
      <w:r w:rsidR="0088320D" w:rsidRPr="0088320D">
        <w:t xml:space="preserve"> </w:t>
      </w:r>
    </w:p>
    <w:p w14:paraId="4B0AB3A5" w14:textId="77777777" w:rsidR="001603A5" w:rsidRDefault="001603A5" w:rsidP="001603A5">
      <w:pPr>
        <w:pStyle w:val="ListParagraph"/>
        <w:numPr>
          <w:ilvl w:val="0"/>
          <w:numId w:val="0"/>
        </w:numPr>
        <w:ind w:left="792"/>
        <w:rPr>
          <w:rStyle w:val="ReportTemplate"/>
        </w:rPr>
      </w:pPr>
    </w:p>
    <w:p w14:paraId="7FA1D2F8" w14:textId="27DC5737" w:rsidR="0088320D" w:rsidRPr="0088320D" w:rsidRDefault="0088320D" w:rsidP="007368C6">
      <w:pPr>
        <w:pStyle w:val="ListParagraph"/>
        <w:numPr>
          <w:ilvl w:val="1"/>
          <w:numId w:val="1"/>
        </w:numPr>
        <w:ind w:left="993" w:hanging="633"/>
        <w:rPr>
          <w:rStyle w:val="ReportTemplate"/>
        </w:rPr>
      </w:pPr>
      <w:r w:rsidRPr="0088320D">
        <w:rPr>
          <w:rStyle w:val="ReportTemplate"/>
        </w:rPr>
        <w:t>on Leadership, developing and maintaining courses such as Leadership Programmes and direct entry schemes</w:t>
      </w:r>
    </w:p>
    <w:p w14:paraId="7E276ED3" w14:textId="77777777" w:rsidR="0088320D" w:rsidRPr="0088320D" w:rsidRDefault="0088320D" w:rsidP="007368C6">
      <w:pPr>
        <w:pStyle w:val="ListParagraph"/>
        <w:numPr>
          <w:ilvl w:val="1"/>
          <w:numId w:val="1"/>
        </w:numPr>
        <w:ind w:left="993" w:hanging="633"/>
        <w:rPr>
          <w:rStyle w:val="ReportTemplate"/>
        </w:rPr>
      </w:pPr>
      <w:r w:rsidRPr="0088320D">
        <w:rPr>
          <w:rStyle w:val="ReportTemplate"/>
        </w:rPr>
        <w:t>on Data, providing a home for a strategic centre of data excellence</w:t>
      </w:r>
    </w:p>
    <w:p w14:paraId="49D382DF" w14:textId="77777777" w:rsidR="0088320D" w:rsidRPr="0088320D" w:rsidRDefault="0088320D" w:rsidP="007368C6">
      <w:pPr>
        <w:pStyle w:val="ListParagraph"/>
        <w:numPr>
          <w:ilvl w:val="1"/>
          <w:numId w:val="1"/>
        </w:numPr>
        <w:ind w:left="993" w:hanging="633"/>
        <w:rPr>
          <w:rStyle w:val="ReportTemplate"/>
        </w:rPr>
      </w:pPr>
      <w:r w:rsidRPr="0088320D">
        <w:rPr>
          <w:rStyle w:val="ReportTemplate"/>
        </w:rPr>
        <w:t>on Research, housing a central research function to ensure that research is prioritised, conducted effectively, and shared</w:t>
      </w:r>
    </w:p>
    <w:p w14:paraId="52508658" w14:textId="77777777" w:rsidR="0088320D" w:rsidRPr="0088320D" w:rsidRDefault="0088320D" w:rsidP="007368C6">
      <w:pPr>
        <w:pStyle w:val="ListParagraph"/>
        <w:numPr>
          <w:ilvl w:val="1"/>
          <w:numId w:val="1"/>
        </w:numPr>
        <w:ind w:left="993" w:hanging="633"/>
        <w:rPr>
          <w:rStyle w:val="ReportTemplate"/>
        </w:rPr>
      </w:pPr>
      <w:r w:rsidRPr="0088320D">
        <w:rPr>
          <w:rStyle w:val="ReportTemplate"/>
        </w:rPr>
        <w:t>on Clear Expectations, taking on responsibility for the creation of fire standards, building on the work of the Fire Standards Board</w:t>
      </w:r>
    </w:p>
    <w:p w14:paraId="3DF7C62C" w14:textId="66E1AAF4" w:rsidR="00D772A5" w:rsidRDefault="0088320D" w:rsidP="007368C6">
      <w:pPr>
        <w:pStyle w:val="ListParagraph"/>
        <w:numPr>
          <w:ilvl w:val="1"/>
          <w:numId w:val="1"/>
        </w:numPr>
        <w:ind w:left="993" w:hanging="633"/>
        <w:rPr>
          <w:rStyle w:val="ReportTemplate"/>
        </w:rPr>
      </w:pPr>
      <w:r w:rsidRPr="0088320D">
        <w:rPr>
          <w:rStyle w:val="ReportTemplate"/>
        </w:rPr>
        <w:t xml:space="preserve">on Ethics, the proposed independent body could be provided with powers to create and maintain the proposed statutory code of ethics and fire and rescue service </w:t>
      </w:r>
      <w:r w:rsidR="00676A48">
        <w:rPr>
          <w:rStyle w:val="ReportTemplate"/>
        </w:rPr>
        <w:t>O</w:t>
      </w:r>
      <w:r w:rsidRPr="0088320D">
        <w:rPr>
          <w:rStyle w:val="ReportTemplate"/>
        </w:rPr>
        <w:t>ath, and also keep practical implementation of the code and Oath under review</w:t>
      </w:r>
    </w:p>
    <w:p w14:paraId="44FD32EC" w14:textId="7E571724" w:rsidR="00CF1754" w:rsidRDefault="00CF1754" w:rsidP="00D772A5">
      <w:pPr>
        <w:pStyle w:val="ListParagraph"/>
        <w:numPr>
          <w:ilvl w:val="0"/>
          <w:numId w:val="0"/>
        </w:numPr>
        <w:ind w:left="360"/>
        <w:rPr>
          <w:rStyle w:val="ReportTemplate"/>
        </w:rPr>
      </w:pPr>
      <w:r>
        <w:rPr>
          <w:rStyle w:val="ReportTemplate"/>
        </w:rPr>
        <w:t xml:space="preserve">  </w:t>
      </w:r>
    </w:p>
    <w:p w14:paraId="1452F8F1" w14:textId="46497B20" w:rsidR="00682C38" w:rsidRDefault="00682C38" w:rsidP="00BA3C38">
      <w:pPr>
        <w:pStyle w:val="ListParagraph"/>
        <w:rPr>
          <w:rStyle w:val="ReportTemplate"/>
        </w:rPr>
      </w:pPr>
      <w:r>
        <w:rPr>
          <w:rStyle w:val="ReportTemplate"/>
        </w:rPr>
        <w:t xml:space="preserve">The paper asks if the proposed college should be given legislative powers to effect further improvement in the fire and rescue service. These could mirror the powers held by the College of </w:t>
      </w:r>
      <w:r w:rsidR="00F565C5">
        <w:rPr>
          <w:rStyle w:val="ReportTemplate"/>
        </w:rPr>
        <w:t>Policing and</w:t>
      </w:r>
      <w:r>
        <w:rPr>
          <w:rStyle w:val="ReportTemplate"/>
        </w:rPr>
        <w:t xml:space="preserve"> could include</w:t>
      </w:r>
      <w:r w:rsidR="00223B83">
        <w:rPr>
          <w:rStyle w:val="ReportTemplate"/>
        </w:rPr>
        <w:t>,</w:t>
      </w:r>
      <w:r>
        <w:rPr>
          <w:rStyle w:val="ReportTemplate"/>
        </w:rPr>
        <w:t xml:space="preserve"> as an example</w:t>
      </w:r>
      <w:r w:rsidR="00223B83">
        <w:rPr>
          <w:rStyle w:val="ReportTemplate"/>
        </w:rPr>
        <w:t>,</w:t>
      </w:r>
      <w:r>
        <w:rPr>
          <w:rStyle w:val="ReportTemplate"/>
        </w:rPr>
        <w:t xml:space="preserve"> the power to issue statutory codes of practice. It would have some cross over with the NFCC and as such the paper states there would need to be a strong relationship between the two.</w:t>
      </w:r>
    </w:p>
    <w:p w14:paraId="2C4D0895" w14:textId="77777777" w:rsidR="00682C38" w:rsidRDefault="00682C38" w:rsidP="00682C38">
      <w:pPr>
        <w:pStyle w:val="ListParagraph"/>
        <w:numPr>
          <w:ilvl w:val="0"/>
          <w:numId w:val="0"/>
        </w:numPr>
        <w:ind w:left="360"/>
        <w:rPr>
          <w:rStyle w:val="ReportTemplate"/>
        </w:rPr>
      </w:pPr>
    </w:p>
    <w:p w14:paraId="1AE10E75" w14:textId="27B9B173" w:rsidR="00CF1754" w:rsidRDefault="0088320D" w:rsidP="00BA3C38">
      <w:pPr>
        <w:pStyle w:val="ListParagraph"/>
        <w:rPr>
          <w:rStyle w:val="ReportTemplate"/>
        </w:rPr>
      </w:pPr>
      <w:r>
        <w:rPr>
          <w:rStyle w:val="ReportTemplate"/>
        </w:rPr>
        <w:t xml:space="preserve">Other questions are also </w:t>
      </w:r>
      <w:r w:rsidR="00CF1754">
        <w:rPr>
          <w:rStyle w:val="ReportTemplate"/>
        </w:rPr>
        <w:t>asked on how the sector might use data better, as well as undertake research more effectively</w:t>
      </w:r>
      <w:r w:rsidR="00EB732C">
        <w:rPr>
          <w:rStyle w:val="ReportTemplate"/>
        </w:rPr>
        <w:t>.</w:t>
      </w:r>
      <w:r w:rsidR="00CF1754">
        <w:rPr>
          <w:rStyle w:val="ReportTemplate"/>
        </w:rPr>
        <w:t xml:space="preserve"> </w:t>
      </w:r>
    </w:p>
    <w:p w14:paraId="75083EEB" w14:textId="04054E91" w:rsidR="00BA3C38" w:rsidRPr="001603A5" w:rsidRDefault="00BA3C38" w:rsidP="00BA3C38">
      <w:pPr>
        <w:ind w:left="0" w:firstLine="0"/>
        <w:rPr>
          <w:rStyle w:val="ReportTemplate"/>
          <w:b/>
          <w:bCs/>
        </w:rPr>
      </w:pPr>
      <w:r w:rsidRPr="001603A5">
        <w:rPr>
          <w:rStyle w:val="ReportTemplate"/>
          <w:b/>
          <w:bCs/>
        </w:rPr>
        <w:t>Governance</w:t>
      </w:r>
    </w:p>
    <w:p w14:paraId="606723D5" w14:textId="41D2830D" w:rsidR="00BA3C38" w:rsidRDefault="000B49A8" w:rsidP="007440D2">
      <w:pPr>
        <w:pStyle w:val="ListParagraph"/>
        <w:rPr>
          <w:rStyle w:val="ReportTemplate"/>
        </w:rPr>
      </w:pPr>
      <w:r>
        <w:rPr>
          <w:rStyle w:val="ReportTemplate"/>
        </w:rPr>
        <w:t xml:space="preserve">On Governance the </w:t>
      </w:r>
      <w:r w:rsidR="001B2132">
        <w:rPr>
          <w:rStyle w:val="ReportTemplate"/>
        </w:rPr>
        <w:t>W</w:t>
      </w:r>
      <w:r>
        <w:rPr>
          <w:rStyle w:val="ReportTemplate"/>
        </w:rPr>
        <w:t xml:space="preserve">hite </w:t>
      </w:r>
      <w:r w:rsidR="001B2132">
        <w:rPr>
          <w:rStyle w:val="ReportTemplate"/>
        </w:rPr>
        <w:t>P</w:t>
      </w:r>
      <w:r>
        <w:rPr>
          <w:rStyle w:val="ReportTemplate"/>
        </w:rPr>
        <w:t xml:space="preserve">aper </w:t>
      </w:r>
      <w:r w:rsidR="0090362E">
        <w:rPr>
          <w:rStyle w:val="ReportTemplate"/>
        </w:rPr>
        <w:t>says</w:t>
      </w:r>
      <w:r>
        <w:rPr>
          <w:rStyle w:val="ReportTemplate"/>
        </w:rPr>
        <w:t xml:space="preserve"> </w:t>
      </w:r>
      <w:r w:rsidR="00223B83">
        <w:rPr>
          <w:rStyle w:val="ReportTemplate"/>
        </w:rPr>
        <w:t>that the committee structure in place in the majority of areas can “slow decision making and impair accountability”. T</w:t>
      </w:r>
      <w:r>
        <w:rPr>
          <w:rStyle w:val="ReportTemplate"/>
        </w:rPr>
        <w:t>he Government</w:t>
      </w:r>
      <w:r w:rsidR="00223B83">
        <w:rPr>
          <w:rStyle w:val="ReportTemplate"/>
        </w:rPr>
        <w:t xml:space="preserve">’s view is therefore that </w:t>
      </w:r>
      <w:r w:rsidR="00E53C00">
        <w:rPr>
          <w:rStyle w:val="ReportTemplate"/>
        </w:rPr>
        <w:t xml:space="preserve">there is a strong case for the transfer of </w:t>
      </w:r>
      <w:r w:rsidR="00223B83">
        <w:rPr>
          <w:rStyle w:val="ReportTemplate"/>
        </w:rPr>
        <w:t xml:space="preserve">governance. </w:t>
      </w:r>
      <w:r w:rsidR="00114309">
        <w:rPr>
          <w:rStyle w:val="ReportTemplate"/>
        </w:rPr>
        <w:t>The paper states that the Government’s preferred governance model is one that:</w:t>
      </w:r>
    </w:p>
    <w:p w14:paraId="40764A09" w14:textId="77777777" w:rsidR="008370C1" w:rsidRDefault="008370C1" w:rsidP="008370C1">
      <w:pPr>
        <w:pStyle w:val="ListParagraph"/>
        <w:numPr>
          <w:ilvl w:val="0"/>
          <w:numId w:val="0"/>
        </w:numPr>
        <w:ind w:left="792"/>
        <w:rPr>
          <w:rStyle w:val="ReportTemplate"/>
        </w:rPr>
      </w:pPr>
    </w:p>
    <w:p w14:paraId="7A246242" w14:textId="5DA93C2C" w:rsidR="00114309" w:rsidRPr="00114309" w:rsidRDefault="00114309" w:rsidP="007368C6">
      <w:pPr>
        <w:pStyle w:val="ListParagraph"/>
        <w:numPr>
          <w:ilvl w:val="1"/>
          <w:numId w:val="1"/>
        </w:numPr>
        <w:ind w:left="993" w:hanging="633"/>
        <w:rPr>
          <w:rStyle w:val="ReportTemplate"/>
        </w:rPr>
      </w:pPr>
      <w:r w:rsidRPr="00114309">
        <w:rPr>
          <w:rStyle w:val="ReportTemplate"/>
        </w:rPr>
        <w:t>has a single, elected – ideally directly elected – individual who is accountable</w:t>
      </w:r>
      <w:r>
        <w:rPr>
          <w:rStyle w:val="ReportTemplate"/>
        </w:rPr>
        <w:t xml:space="preserve"> </w:t>
      </w:r>
      <w:r w:rsidRPr="00114309">
        <w:rPr>
          <w:rStyle w:val="ReportTemplate"/>
        </w:rPr>
        <w:t>for the service rather than governance by committee</w:t>
      </w:r>
    </w:p>
    <w:p w14:paraId="53C939BC" w14:textId="621074AC" w:rsidR="00114309" w:rsidRPr="00114309" w:rsidRDefault="00114309" w:rsidP="007368C6">
      <w:pPr>
        <w:pStyle w:val="ListParagraph"/>
        <w:numPr>
          <w:ilvl w:val="1"/>
          <w:numId w:val="1"/>
        </w:numPr>
        <w:ind w:left="993" w:hanging="633"/>
        <w:rPr>
          <w:rStyle w:val="ReportTemplate"/>
        </w:rPr>
      </w:pPr>
      <w:r>
        <w:rPr>
          <w:rStyle w:val="ReportTemplate"/>
        </w:rPr>
        <w:t>has a</w:t>
      </w:r>
      <w:r w:rsidRPr="00114309">
        <w:rPr>
          <w:rStyle w:val="ReportTemplate"/>
        </w:rPr>
        <w:t xml:space="preserve"> clear demarcation between the political and strategic oversight by this</w:t>
      </w:r>
      <w:r>
        <w:rPr>
          <w:rStyle w:val="ReportTemplate"/>
        </w:rPr>
        <w:t xml:space="preserve"> </w:t>
      </w:r>
      <w:r w:rsidRPr="00114309">
        <w:rPr>
          <w:rStyle w:val="ReportTemplate"/>
        </w:rPr>
        <w:t>individual, and the operationally independent running of the service by the chief fire</w:t>
      </w:r>
      <w:r>
        <w:rPr>
          <w:rStyle w:val="ReportTemplate"/>
        </w:rPr>
        <w:t xml:space="preserve"> </w:t>
      </w:r>
      <w:r w:rsidRPr="00114309">
        <w:rPr>
          <w:rStyle w:val="ReportTemplate"/>
        </w:rPr>
        <w:t>officer</w:t>
      </w:r>
    </w:p>
    <w:p w14:paraId="6F228953" w14:textId="31A25CBC" w:rsidR="00114309" w:rsidRDefault="00114309" w:rsidP="007368C6">
      <w:pPr>
        <w:pStyle w:val="ListParagraph"/>
        <w:numPr>
          <w:ilvl w:val="1"/>
          <w:numId w:val="1"/>
        </w:numPr>
        <w:ind w:left="993" w:hanging="633"/>
        <w:rPr>
          <w:rStyle w:val="ReportTemplate"/>
        </w:rPr>
      </w:pPr>
      <w:r w:rsidRPr="00114309">
        <w:rPr>
          <w:rStyle w:val="ReportTemplate"/>
        </w:rPr>
        <w:t>the person with oversight has control of necessary funding and estates</w:t>
      </w:r>
    </w:p>
    <w:p w14:paraId="55F1AD06" w14:textId="33619E22" w:rsidR="00114309" w:rsidRDefault="00114309" w:rsidP="007368C6">
      <w:pPr>
        <w:pStyle w:val="ListParagraph"/>
        <w:numPr>
          <w:ilvl w:val="1"/>
          <w:numId w:val="1"/>
        </w:numPr>
        <w:ind w:left="993" w:hanging="633"/>
        <w:rPr>
          <w:rStyle w:val="ReportTemplate"/>
        </w:rPr>
      </w:pPr>
      <w:r w:rsidRPr="00114309">
        <w:rPr>
          <w:rStyle w:val="ReportTemplate"/>
        </w:rPr>
        <w:t>decision-making, including budgets and spending, is transparent and linked to local</w:t>
      </w:r>
      <w:r>
        <w:rPr>
          <w:rStyle w:val="ReportTemplate"/>
        </w:rPr>
        <w:t xml:space="preserve"> </w:t>
      </w:r>
      <w:r w:rsidRPr="00114309">
        <w:rPr>
          <w:rStyle w:val="ReportTemplate"/>
        </w:rPr>
        <w:t>public priorities</w:t>
      </w:r>
      <w:r w:rsidR="00D725E6">
        <w:rPr>
          <w:rStyle w:val="ReportTemplate"/>
        </w:rPr>
        <w:t>.</w:t>
      </w:r>
    </w:p>
    <w:p w14:paraId="18D27A44" w14:textId="77777777" w:rsidR="008370C1" w:rsidRDefault="008370C1" w:rsidP="008370C1">
      <w:pPr>
        <w:pStyle w:val="ListParagraph"/>
        <w:numPr>
          <w:ilvl w:val="0"/>
          <w:numId w:val="0"/>
        </w:numPr>
        <w:ind w:left="360"/>
        <w:rPr>
          <w:rStyle w:val="ReportTemplate"/>
        </w:rPr>
      </w:pPr>
    </w:p>
    <w:p w14:paraId="413599FA" w14:textId="506295D1" w:rsidR="008370C1" w:rsidRDefault="00223B83" w:rsidP="007440D2">
      <w:pPr>
        <w:pStyle w:val="ListParagraph"/>
        <w:rPr>
          <w:rStyle w:val="ReportTemplate"/>
        </w:rPr>
      </w:pPr>
      <w:r>
        <w:rPr>
          <w:rStyle w:val="ReportTemplate"/>
        </w:rPr>
        <w:t>They have said that this could be a mayor, a council leader or a police</w:t>
      </w:r>
      <w:r w:rsidR="00DB3DE9">
        <w:rPr>
          <w:rStyle w:val="ReportTemplate"/>
        </w:rPr>
        <w:t>,</w:t>
      </w:r>
      <w:r>
        <w:rPr>
          <w:rStyle w:val="ReportTemplate"/>
        </w:rPr>
        <w:t xml:space="preserve"> fire and crime commissioner. A mayor or council leader could delegate functions to a deputy mayor (for mayors) for cabinet member (for council leaders). </w:t>
      </w:r>
      <w:r w:rsidR="008370C1">
        <w:rPr>
          <w:rStyle w:val="ReportTemplate"/>
        </w:rPr>
        <w:t>The paper asks to what extent do respondents agree/disagree that Government should transfer responsibility to a single</w:t>
      </w:r>
      <w:r w:rsidR="00DB3DE9">
        <w:rPr>
          <w:rStyle w:val="ReportTemplate"/>
        </w:rPr>
        <w:t>,</w:t>
      </w:r>
      <w:r w:rsidR="008370C1">
        <w:rPr>
          <w:rStyle w:val="ReportTemplate"/>
        </w:rPr>
        <w:t xml:space="preserve"> elected individual and they ask what factors </w:t>
      </w:r>
      <w:r w:rsidR="001B60E1">
        <w:rPr>
          <w:rStyle w:val="ReportTemplate"/>
        </w:rPr>
        <w:t>should</w:t>
      </w:r>
      <w:r w:rsidR="008370C1">
        <w:rPr>
          <w:rStyle w:val="ReportTemplate"/>
        </w:rPr>
        <w:t xml:space="preserve"> be considered when transferring governance to a single</w:t>
      </w:r>
      <w:r w:rsidR="00DB3DE9">
        <w:rPr>
          <w:rStyle w:val="ReportTemplate"/>
        </w:rPr>
        <w:t>,</w:t>
      </w:r>
      <w:r w:rsidR="008370C1">
        <w:rPr>
          <w:rStyle w:val="ReportTemplate"/>
        </w:rPr>
        <w:t xml:space="preserve"> elected individual.</w:t>
      </w:r>
      <w:r w:rsidR="001B60E1">
        <w:rPr>
          <w:rStyle w:val="ReportTemplate"/>
        </w:rPr>
        <w:t xml:space="preserve"> They then ask about transfer to the Mayoral Combined Authorities and Police and Crime Commissioners. </w:t>
      </w:r>
    </w:p>
    <w:p w14:paraId="0A85976A" w14:textId="5F54545F" w:rsidR="00114309" w:rsidRDefault="008370C1" w:rsidP="008370C1">
      <w:pPr>
        <w:pStyle w:val="ListParagraph"/>
        <w:numPr>
          <w:ilvl w:val="0"/>
          <w:numId w:val="0"/>
        </w:numPr>
        <w:ind w:left="360"/>
        <w:rPr>
          <w:rStyle w:val="ReportTemplate"/>
        </w:rPr>
      </w:pPr>
      <w:r>
        <w:rPr>
          <w:rStyle w:val="ReportTemplate"/>
        </w:rPr>
        <w:t xml:space="preserve"> </w:t>
      </w:r>
    </w:p>
    <w:p w14:paraId="4A85105B" w14:textId="2431D624" w:rsidR="003E6DD0" w:rsidRDefault="001B60E1" w:rsidP="007440D2">
      <w:pPr>
        <w:pStyle w:val="ListParagraph"/>
        <w:rPr>
          <w:rStyle w:val="ReportTemplate"/>
        </w:rPr>
      </w:pPr>
      <w:r>
        <w:rPr>
          <w:rStyle w:val="ReportTemplate"/>
        </w:rPr>
        <w:t xml:space="preserve">The paper also asks </w:t>
      </w:r>
      <w:r w:rsidR="003E6DD0">
        <w:rPr>
          <w:rStyle w:val="ReportTemplate"/>
        </w:rPr>
        <w:t xml:space="preserve">if there is anyone </w:t>
      </w:r>
      <w:r>
        <w:rPr>
          <w:rStyle w:val="ReportTemplate"/>
        </w:rPr>
        <w:t>els</w:t>
      </w:r>
      <w:r w:rsidR="003E6DD0">
        <w:rPr>
          <w:rStyle w:val="ReportTemplate"/>
        </w:rPr>
        <w:t>e</w:t>
      </w:r>
      <w:r>
        <w:rPr>
          <w:rStyle w:val="ReportTemplate"/>
        </w:rPr>
        <w:t xml:space="preserve">, apart from combined authority mayors and police and crime commissioners, </w:t>
      </w:r>
      <w:r w:rsidR="003E6DD0">
        <w:rPr>
          <w:rStyle w:val="ReportTemplate"/>
        </w:rPr>
        <w:t>who</w:t>
      </w:r>
      <w:r>
        <w:rPr>
          <w:rStyle w:val="ReportTemplate"/>
        </w:rPr>
        <w:t xml:space="preserve"> the Government </w:t>
      </w:r>
      <w:r w:rsidR="001B2132">
        <w:rPr>
          <w:rStyle w:val="ReportTemplate"/>
        </w:rPr>
        <w:t xml:space="preserve">could </w:t>
      </w:r>
      <w:r>
        <w:rPr>
          <w:rStyle w:val="ReportTemplate"/>
        </w:rPr>
        <w:t xml:space="preserve">transfer fire governance to that aligns with the principles set out in </w:t>
      </w:r>
      <w:r w:rsidRPr="00DB3DE9">
        <w:rPr>
          <w:rStyle w:val="ReportTemplate"/>
        </w:rPr>
        <w:t>paragraph 1</w:t>
      </w:r>
      <w:r w:rsidR="002D598B" w:rsidRPr="00DB3DE9">
        <w:rPr>
          <w:rStyle w:val="ReportTemplate"/>
        </w:rPr>
        <w:t>6</w:t>
      </w:r>
      <w:r>
        <w:rPr>
          <w:rStyle w:val="ReportTemplate"/>
        </w:rPr>
        <w:t xml:space="preserve">.  </w:t>
      </w:r>
    </w:p>
    <w:p w14:paraId="6DD1481A" w14:textId="77777777" w:rsidR="003E6DD0" w:rsidRDefault="003E6DD0" w:rsidP="003E6DD0">
      <w:pPr>
        <w:pStyle w:val="ListParagraph"/>
        <w:numPr>
          <w:ilvl w:val="0"/>
          <w:numId w:val="0"/>
        </w:numPr>
        <w:ind w:left="360"/>
        <w:rPr>
          <w:rStyle w:val="ReportTemplate"/>
        </w:rPr>
      </w:pPr>
    </w:p>
    <w:p w14:paraId="391DC91A" w14:textId="0E45EA2F" w:rsidR="003E6DD0" w:rsidRDefault="003E6DD0" w:rsidP="003E6DD0">
      <w:pPr>
        <w:pStyle w:val="ListParagraph"/>
        <w:rPr>
          <w:rStyle w:val="ReportTemplate"/>
        </w:rPr>
      </w:pPr>
      <w:r>
        <w:rPr>
          <w:rStyle w:val="ReportTemplate"/>
        </w:rPr>
        <w:t>The paper states that it could take the opportunity as a part of governance change</w:t>
      </w:r>
      <w:r w:rsidR="00AE49CB">
        <w:rPr>
          <w:rStyle w:val="ReportTemplate"/>
        </w:rPr>
        <w:t>s</w:t>
      </w:r>
      <w:r>
        <w:rPr>
          <w:rStyle w:val="ReportTemplate"/>
        </w:rPr>
        <w:t xml:space="preserve"> to “strengthen and clarify the legal basis against which fire and rescue authorities operate”, putting good governance principles in statute. It gives examples of oversight and scrutiny functions, transparency targets and clarifying the relationship between political oversight and operational decision making. The paper discusses options for scrutiny</w:t>
      </w:r>
      <w:r w:rsidR="00223B83">
        <w:rPr>
          <w:rStyle w:val="ReportTemplate"/>
        </w:rPr>
        <w:t xml:space="preserve">, to ensure that the expertise in current </w:t>
      </w:r>
      <w:r w:rsidR="00DB3DE9">
        <w:rPr>
          <w:rStyle w:val="ReportTemplate"/>
        </w:rPr>
        <w:t xml:space="preserve">committee </w:t>
      </w:r>
      <w:r w:rsidR="00223B83">
        <w:rPr>
          <w:rStyle w:val="ReportTemplate"/>
        </w:rPr>
        <w:t>FRAs is not lost</w:t>
      </w:r>
      <w:r>
        <w:rPr>
          <w:rStyle w:val="ReportTemplate"/>
        </w:rPr>
        <w:t>.</w:t>
      </w:r>
    </w:p>
    <w:p w14:paraId="46B8B0CE" w14:textId="77777777" w:rsidR="003E6DD0" w:rsidRDefault="003E6DD0" w:rsidP="003E6DD0">
      <w:pPr>
        <w:pStyle w:val="ListParagraph"/>
        <w:numPr>
          <w:ilvl w:val="0"/>
          <w:numId w:val="0"/>
        </w:numPr>
        <w:ind w:left="360"/>
        <w:rPr>
          <w:rStyle w:val="ReportTemplate"/>
        </w:rPr>
      </w:pPr>
    </w:p>
    <w:p w14:paraId="5E49319F" w14:textId="03F00DCB" w:rsidR="009D48BC" w:rsidRDefault="003E6DD0" w:rsidP="003E6DD0">
      <w:pPr>
        <w:pStyle w:val="ListParagraph"/>
        <w:rPr>
          <w:rStyle w:val="ReportTemplate"/>
        </w:rPr>
      </w:pPr>
      <w:r>
        <w:rPr>
          <w:rStyle w:val="ReportTemplate"/>
        </w:rPr>
        <w:t xml:space="preserve">The issues potentially posed by boundaries are highlighted, </w:t>
      </w:r>
      <w:r w:rsidR="009D48BC">
        <w:rPr>
          <w:rStyle w:val="ReportTemplate"/>
        </w:rPr>
        <w:t xml:space="preserve">saying that </w:t>
      </w:r>
      <w:r w:rsidR="001603A5">
        <w:rPr>
          <w:rStyle w:val="ReportTemplate"/>
        </w:rPr>
        <w:t>boundaries</w:t>
      </w:r>
      <w:r w:rsidR="009D48BC">
        <w:rPr>
          <w:rStyle w:val="ReportTemplate"/>
        </w:rPr>
        <w:t xml:space="preserve"> of the fire service and the police force or combined authority must align. Where there is more than one fire service in a police </w:t>
      </w:r>
      <w:r w:rsidR="001603A5">
        <w:rPr>
          <w:rStyle w:val="ReportTemplate"/>
        </w:rPr>
        <w:t>force</w:t>
      </w:r>
      <w:r w:rsidR="009D48BC">
        <w:rPr>
          <w:rStyle w:val="ReportTemplate"/>
        </w:rPr>
        <w:t xml:space="preserve"> area the proposal is that a transfer of functions is still possible as the PCC can take </w:t>
      </w:r>
      <w:r w:rsidR="001603A5">
        <w:rPr>
          <w:rStyle w:val="ReportTemplate"/>
        </w:rPr>
        <w:t>responsibility</w:t>
      </w:r>
      <w:r w:rsidR="009D48BC">
        <w:rPr>
          <w:rStyle w:val="ReportTemplate"/>
        </w:rPr>
        <w:t xml:space="preserve"> for each fire and rescue service that falls within their area. The Government states it does not seek to combine service</w:t>
      </w:r>
      <w:r w:rsidR="00CB7BF0">
        <w:rPr>
          <w:rStyle w:val="ReportTemplate"/>
        </w:rPr>
        <w:t>s</w:t>
      </w:r>
      <w:r w:rsidR="009D48BC">
        <w:rPr>
          <w:rStyle w:val="ReportTemplate"/>
        </w:rPr>
        <w:t xml:space="preserve"> unless there is a local appetite to do so. The paper states that the </w:t>
      </w:r>
      <w:r w:rsidR="00A335C8">
        <w:rPr>
          <w:rStyle w:val="ReportTemplate"/>
        </w:rPr>
        <w:t>Government</w:t>
      </w:r>
      <w:r w:rsidR="009D48BC">
        <w:rPr>
          <w:rStyle w:val="ReportTemplate"/>
        </w:rPr>
        <w:t xml:space="preserve"> will look to discuss options with areas in the South West where there is no </w:t>
      </w:r>
      <w:proofErr w:type="spellStart"/>
      <w:r w:rsidR="009D48BC">
        <w:rPr>
          <w:rStyle w:val="ReportTemplate"/>
        </w:rPr>
        <w:t>coterminosity</w:t>
      </w:r>
      <w:proofErr w:type="spellEnd"/>
      <w:r w:rsidR="009D48BC">
        <w:rPr>
          <w:rStyle w:val="ReportTemplate"/>
        </w:rPr>
        <w:t xml:space="preserve">. </w:t>
      </w:r>
    </w:p>
    <w:p w14:paraId="39017A87" w14:textId="77777777" w:rsidR="009D48BC" w:rsidRDefault="009D48BC" w:rsidP="00394B74">
      <w:pPr>
        <w:pStyle w:val="ListParagraph"/>
        <w:numPr>
          <w:ilvl w:val="0"/>
          <w:numId w:val="0"/>
        </w:numPr>
        <w:ind w:left="360"/>
        <w:rPr>
          <w:rStyle w:val="ReportTemplate"/>
        </w:rPr>
      </w:pPr>
    </w:p>
    <w:p w14:paraId="5FA51E15" w14:textId="25ED1CCF" w:rsidR="008370C1" w:rsidRDefault="009D48BC" w:rsidP="003E6DD0">
      <w:pPr>
        <w:pStyle w:val="ListParagraph"/>
        <w:rPr>
          <w:rStyle w:val="ReportTemplate"/>
        </w:rPr>
      </w:pPr>
      <w:r>
        <w:rPr>
          <w:rStyle w:val="ReportTemplate"/>
        </w:rPr>
        <w:t xml:space="preserve">In counties the Government are proposing that, subject to the results of the consultation, operational fire budgets are ring fenced.  </w:t>
      </w:r>
      <w:r w:rsidR="003E6DD0">
        <w:rPr>
          <w:rStyle w:val="ReportTemplate"/>
        </w:rPr>
        <w:t xml:space="preserve"> </w:t>
      </w:r>
    </w:p>
    <w:p w14:paraId="354D5355" w14:textId="77777777" w:rsidR="008370C1" w:rsidRDefault="008370C1" w:rsidP="008370C1">
      <w:pPr>
        <w:pStyle w:val="ListParagraph"/>
        <w:numPr>
          <w:ilvl w:val="0"/>
          <w:numId w:val="0"/>
        </w:numPr>
        <w:ind w:left="360"/>
        <w:rPr>
          <w:rStyle w:val="ReportTemplate"/>
        </w:rPr>
      </w:pPr>
    </w:p>
    <w:p w14:paraId="58DC0039" w14:textId="4063BDF8" w:rsidR="009D48BC" w:rsidRDefault="009D48BC" w:rsidP="009D48BC">
      <w:pPr>
        <w:pStyle w:val="ListParagraph"/>
        <w:rPr>
          <w:rStyle w:val="ReportTemplate"/>
        </w:rPr>
      </w:pPr>
      <w:r>
        <w:rPr>
          <w:rStyle w:val="ReportTemplate"/>
        </w:rPr>
        <w:t xml:space="preserve">The Government also propose a possible demarcation of responsibility between the political leadership and the chief fire officer. The paper states that chief fire officers are required to engage in prolonged negotiation at a national and local level on issues that should be within their operational </w:t>
      </w:r>
      <w:r w:rsidR="00A335C8">
        <w:rPr>
          <w:rStyle w:val="ReportTemplate"/>
        </w:rPr>
        <w:t>responsibility</w:t>
      </w:r>
      <w:r>
        <w:rPr>
          <w:rStyle w:val="ReportTemplate"/>
        </w:rPr>
        <w:t>, they state that HMICFRS found that chiefs were prevented by their authorities from implementing operational changes</w:t>
      </w:r>
      <w:r w:rsidR="00A335C8">
        <w:rPr>
          <w:rStyle w:val="ReportTemplate"/>
        </w:rPr>
        <w:t>.</w:t>
      </w:r>
      <w:r>
        <w:rPr>
          <w:rStyle w:val="ReportTemplate"/>
        </w:rPr>
        <w:t xml:space="preserve">  </w:t>
      </w:r>
    </w:p>
    <w:p w14:paraId="0B0164A0" w14:textId="77777777" w:rsidR="009D48BC" w:rsidRDefault="009D48BC" w:rsidP="00A335C8">
      <w:pPr>
        <w:pStyle w:val="ListParagraph"/>
        <w:numPr>
          <w:ilvl w:val="0"/>
          <w:numId w:val="0"/>
        </w:numPr>
        <w:ind w:left="360"/>
        <w:rPr>
          <w:rStyle w:val="ReportTemplate"/>
        </w:rPr>
      </w:pPr>
    </w:p>
    <w:p w14:paraId="35D180BA" w14:textId="01BF03C9" w:rsidR="008448CF" w:rsidRDefault="008448CF" w:rsidP="009D48BC">
      <w:pPr>
        <w:pStyle w:val="ListParagraph"/>
        <w:rPr>
          <w:rStyle w:val="ReportTemplate"/>
        </w:rPr>
      </w:pPr>
      <w:r>
        <w:rPr>
          <w:rStyle w:val="ReportTemplate"/>
        </w:rPr>
        <w:t xml:space="preserve">The table on page 31 of the </w:t>
      </w:r>
      <w:r w:rsidR="009D48BC">
        <w:rPr>
          <w:rStyle w:val="ReportTemplate"/>
        </w:rPr>
        <w:t>white paper</w:t>
      </w:r>
      <w:r>
        <w:rPr>
          <w:rStyle w:val="ReportTemplate"/>
        </w:rPr>
        <w:t xml:space="preserve"> sets out</w:t>
      </w:r>
      <w:r w:rsidR="00A335C8">
        <w:rPr>
          <w:rStyle w:val="ReportTemplate"/>
        </w:rPr>
        <w:t xml:space="preserve"> the possible demarcation </w:t>
      </w:r>
      <w:r>
        <w:rPr>
          <w:rStyle w:val="ReportTemplate"/>
        </w:rPr>
        <w:t xml:space="preserve">in more depth: </w:t>
      </w:r>
    </w:p>
    <w:tbl>
      <w:tblPr>
        <w:tblStyle w:val="TableGrid"/>
        <w:tblW w:w="0" w:type="auto"/>
        <w:tblLook w:val="04A0" w:firstRow="1" w:lastRow="0" w:firstColumn="1" w:lastColumn="0" w:noHBand="0" w:noVBand="1"/>
      </w:tblPr>
      <w:tblGrid>
        <w:gridCol w:w="6232"/>
        <w:gridCol w:w="2694"/>
      </w:tblGrid>
      <w:tr w:rsidR="008448CF" w:rsidRPr="000C2EF7" w14:paraId="3E2D5771" w14:textId="77777777" w:rsidTr="00A335C8">
        <w:tc>
          <w:tcPr>
            <w:tcW w:w="6232" w:type="dxa"/>
          </w:tcPr>
          <w:p w14:paraId="41441DE9" w14:textId="77777777" w:rsidR="008448CF" w:rsidRPr="000C2EF7" w:rsidRDefault="008448CF" w:rsidP="006326B1">
            <w:pPr>
              <w:jc w:val="center"/>
              <w:rPr>
                <w:rFonts w:cs="Arial"/>
                <w:b/>
                <w:bCs/>
              </w:rPr>
            </w:pPr>
            <w:r w:rsidRPr="000C2EF7">
              <w:rPr>
                <w:rFonts w:cs="Arial"/>
                <w:b/>
                <w:bCs/>
              </w:rPr>
              <w:t>Task</w:t>
            </w:r>
          </w:p>
        </w:tc>
        <w:tc>
          <w:tcPr>
            <w:tcW w:w="2694" w:type="dxa"/>
          </w:tcPr>
          <w:p w14:paraId="6D3C5247" w14:textId="77777777" w:rsidR="008448CF" w:rsidRPr="000C2EF7" w:rsidRDefault="008448CF" w:rsidP="006326B1">
            <w:pPr>
              <w:jc w:val="center"/>
              <w:rPr>
                <w:rFonts w:cs="Arial"/>
                <w:b/>
                <w:bCs/>
              </w:rPr>
            </w:pPr>
            <w:r w:rsidRPr="000C2EF7">
              <w:rPr>
                <w:rFonts w:cs="Arial"/>
                <w:b/>
                <w:bCs/>
              </w:rPr>
              <w:t>Responsible</w:t>
            </w:r>
          </w:p>
        </w:tc>
      </w:tr>
      <w:tr w:rsidR="008448CF" w14:paraId="23FF207B" w14:textId="77777777" w:rsidTr="00A335C8">
        <w:tc>
          <w:tcPr>
            <w:tcW w:w="6232" w:type="dxa"/>
          </w:tcPr>
          <w:p w14:paraId="6C806862" w14:textId="77777777" w:rsidR="008448CF" w:rsidRDefault="008448CF" w:rsidP="006326B1">
            <w:pPr>
              <w:jc w:val="center"/>
              <w:rPr>
                <w:rFonts w:cs="Arial"/>
              </w:rPr>
            </w:pPr>
            <w:r w:rsidRPr="000C2EF7">
              <w:rPr>
                <w:rFonts w:cs="Arial"/>
              </w:rPr>
              <w:t>Setting priorities</w:t>
            </w:r>
          </w:p>
        </w:tc>
        <w:tc>
          <w:tcPr>
            <w:tcW w:w="2694" w:type="dxa"/>
          </w:tcPr>
          <w:p w14:paraId="15316BBE" w14:textId="77777777" w:rsidR="008448CF" w:rsidRDefault="008448CF" w:rsidP="006326B1">
            <w:pPr>
              <w:jc w:val="center"/>
              <w:rPr>
                <w:rFonts w:cs="Arial"/>
              </w:rPr>
            </w:pPr>
            <w:r>
              <w:rPr>
                <w:rFonts w:cs="Arial"/>
              </w:rPr>
              <w:t>Executive leader</w:t>
            </w:r>
          </w:p>
        </w:tc>
      </w:tr>
      <w:tr w:rsidR="008448CF" w14:paraId="611C2DDF" w14:textId="77777777" w:rsidTr="00A335C8">
        <w:tc>
          <w:tcPr>
            <w:tcW w:w="6232" w:type="dxa"/>
          </w:tcPr>
          <w:p w14:paraId="0D8DDAF7" w14:textId="77777777" w:rsidR="008448CF" w:rsidRDefault="008448CF" w:rsidP="006326B1">
            <w:pPr>
              <w:jc w:val="center"/>
              <w:rPr>
                <w:rFonts w:cs="Arial"/>
              </w:rPr>
            </w:pPr>
            <w:r w:rsidRPr="000C2EF7">
              <w:rPr>
                <w:rFonts w:cs="Arial"/>
              </w:rPr>
              <w:t>Budget setting</w:t>
            </w:r>
          </w:p>
        </w:tc>
        <w:tc>
          <w:tcPr>
            <w:tcW w:w="2694" w:type="dxa"/>
          </w:tcPr>
          <w:p w14:paraId="1615E5C3" w14:textId="77777777" w:rsidR="008448CF" w:rsidRDefault="008448CF" w:rsidP="006326B1">
            <w:pPr>
              <w:jc w:val="center"/>
              <w:rPr>
                <w:rFonts w:cs="Arial"/>
              </w:rPr>
            </w:pPr>
            <w:r w:rsidRPr="00565469">
              <w:rPr>
                <w:rFonts w:cs="Arial"/>
              </w:rPr>
              <w:t>Executive leader</w:t>
            </w:r>
          </w:p>
        </w:tc>
      </w:tr>
      <w:tr w:rsidR="008448CF" w14:paraId="014552FF" w14:textId="77777777" w:rsidTr="00A335C8">
        <w:tc>
          <w:tcPr>
            <w:tcW w:w="6232" w:type="dxa"/>
          </w:tcPr>
          <w:p w14:paraId="1118C185" w14:textId="77777777" w:rsidR="008448CF" w:rsidRDefault="008448CF" w:rsidP="006326B1">
            <w:pPr>
              <w:jc w:val="center"/>
              <w:rPr>
                <w:rFonts w:cs="Arial"/>
              </w:rPr>
            </w:pPr>
            <w:r>
              <w:rPr>
                <w:rFonts w:cs="Arial"/>
              </w:rPr>
              <w:t>Setting precept</w:t>
            </w:r>
          </w:p>
        </w:tc>
        <w:tc>
          <w:tcPr>
            <w:tcW w:w="2694" w:type="dxa"/>
          </w:tcPr>
          <w:p w14:paraId="7DC4C84E" w14:textId="77777777" w:rsidR="008448CF" w:rsidRDefault="008448CF" w:rsidP="006326B1">
            <w:pPr>
              <w:jc w:val="center"/>
              <w:rPr>
                <w:rFonts w:cs="Arial"/>
              </w:rPr>
            </w:pPr>
            <w:r w:rsidRPr="00565469">
              <w:rPr>
                <w:rFonts w:cs="Arial"/>
              </w:rPr>
              <w:t>Executive leader</w:t>
            </w:r>
          </w:p>
        </w:tc>
      </w:tr>
      <w:tr w:rsidR="008448CF" w14:paraId="75A90CA4" w14:textId="77777777" w:rsidTr="00A335C8">
        <w:tc>
          <w:tcPr>
            <w:tcW w:w="6232" w:type="dxa"/>
          </w:tcPr>
          <w:p w14:paraId="5B8DC173" w14:textId="77777777" w:rsidR="008448CF" w:rsidRDefault="008448CF" w:rsidP="006326B1">
            <w:pPr>
              <w:jc w:val="center"/>
              <w:rPr>
                <w:rFonts w:cs="Arial"/>
              </w:rPr>
            </w:pPr>
            <w:r>
              <w:rPr>
                <w:rFonts w:cs="Arial"/>
              </w:rPr>
              <w:t>Setting response standards</w:t>
            </w:r>
          </w:p>
        </w:tc>
        <w:tc>
          <w:tcPr>
            <w:tcW w:w="2694" w:type="dxa"/>
          </w:tcPr>
          <w:p w14:paraId="68433730" w14:textId="77777777" w:rsidR="008448CF" w:rsidRDefault="008448CF" w:rsidP="006326B1">
            <w:pPr>
              <w:jc w:val="center"/>
              <w:rPr>
                <w:rFonts w:cs="Arial"/>
              </w:rPr>
            </w:pPr>
            <w:r w:rsidRPr="00565469">
              <w:rPr>
                <w:rFonts w:cs="Arial"/>
              </w:rPr>
              <w:t>Executive leader</w:t>
            </w:r>
          </w:p>
        </w:tc>
      </w:tr>
      <w:tr w:rsidR="008448CF" w14:paraId="4840542B" w14:textId="77777777" w:rsidTr="00A335C8">
        <w:tc>
          <w:tcPr>
            <w:tcW w:w="6232" w:type="dxa"/>
          </w:tcPr>
          <w:p w14:paraId="7156F878" w14:textId="77777777" w:rsidR="008448CF" w:rsidRDefault="008448CF" w:rsidP="006326B1">
            <w:pPr>
              <w:jc w:val="center"/>
              <w:rPr>
                <w:rFonts w:cs="Arial"/>
              </w:rPr>
            </w:pPr>
            <w:r>
              <w:rPr>
                <w:rFonts w:cs="Arial"/>
              </w:rPr>
              <w:t>Opening and closing fire stations</w:t>
            </w:r>
          </w:p>
        </w:tc>
        <w:tc>
          <w:tcPr>
            <w:tcW w:w="2694" w:type="dxa"/>
          </w:tcPr>
          <w:p w14:paraId="30870E67" w14:textId="7BE7D094" w:rsidR="008448CF" w:rsidRDefault="008448CF" w:rsidP="006326B1">
            <w:pPr>
              <w:jc w:val="center"/>
              <w:rPr>
                <w:rFonts w:cs="Arial"/>
              </w:rPr>
            </w:pPr>
            <w:r w:rsidRPr="00565469">
              <w:rPr>
                <w:rFonts w:cs="Arial"/>
              </w:rPr>
              <w:t>Executive leader</w:t>
            </w:r>
            <w:r w:rsidR="00A335C8" w:rsidRPr="006D0119">
              <w:rPr>
                <w:rFonts w:cs="Arial"/>
                <w:b/>
                <w:bCs/>
              </w:rPr>
              <w:t>*</w:t>
            </w:r>
          </w:p>
        </w:tc>
      </w:tr>
      <w:tr w:rsidR="008448CF" w14:paraId="3D2249E1" w14:textId="77777777" w:rsidTr="00A335C8">
        <w:tc>
          <w:tcPr>
            <w:tcW w:w="6232" w:type="dxa"/>
          </w:tcPr>
          <w:p w14:paraId="66E9CBC9" w14:textId="77777777" w:rsidR="008448CF" w:rsidRDefault="008448CF" w:rsidP="006326B1">
            <w:pPr>
              <w:jc w:val="center"/>
              <w:rPr>
                <w:rFonts w:cs="Arial"/>
              </w:rPr>
            </w:pPr>
            <w:r>
              <w:rPr>
                <w:rFonts w:cs="Arial"/>
              </w:rPr>
              <w:t>Appointment and dismissal of the chief fire officer</w:t>
            </w:r>
          </w:p>
        </w:tc>
        <w:tc>
          <w:tcPr>
            <w:tcW w:w="2694" w:type="dxa"/>
          </w:tcPr>
          <w:p w14:paraId="323BD9E1" w14:textId="77777777" w:rsidR="008448CF" w:rsidRDefault="008448CF" w:rsidP="006326B1">
            <w:pPr>
              <w:jc w:val="center"/>
              <w:rPr>
                <w:rFonts w:cs="Arial"/>
              </w:rPr>
            </w:pPr>
            <w:r w:rsidRPr="00565469">
              <w:rPr>
                <w:rFonts w:cs="Arial"/>
              </w:rPr>
              <w:t>Executive leader</w:t>
            </w:r>
          </w:p>
        </w:tc>
      </w:tr>
      <w:tr w:rsidR="008448CF" w14:paraId="74CCDED4" w14:textId="77777777" w:rsidTr="00A335C8">
        <w:tc>
          <w:tcPr>
            <w:tcW w:w="6232" w:type="dxa"/>
          </w:tcPr>
          <w:p w14:paraId="67791EF8" w14:textId="77777777" w:rsidR="008448CF" w:rsidRDefault="008448CF" w:rsidP="006326B1">
            <w:pPr>
              <w:jc w:val="center"/>
              <w:rPr>
                <w:rFonts w:cs="Arial"/>
              </w:rPr>
            </w:pPr>
            <w:r>
              <w:rPr>
                <w:rFonts w:cs="Arial"/>
              </w:rPr>
              <w:t>Appointment and dismissal of other fire service staff</w:t>
            </w:r>
          </w:p>
        </w:tc>
        <w:tc>
          <w:tcPr>
            <w:tcW w:w="2694" w:type="dxa"/>
          </w:tcPr>
          <w:p w14:paraId="2CA5EEF4" w14:textId="77777777" w:rsidR="008448CF" w:rsidRDefault="008448CF" w:rsidP="006326B1">
            <w:pPr>
              <w:jc w:val="center"/>
              <w:rPr>
                <w:rFonts w:cs="Arial"/>
              </w:rPr>
            </w:pPr>
            <w:r>
              <w:rPr>
                <w:rFonts w:cs="Arial"/>
              </w:rPr>
              <w:t>Chief fire officer</w:t>
            </w:r>
          </w:p>
        </w:tc>
      </w:tr>
      <w:tr w:rsidR="008448CF" w14:paraId="2E5FD19E" w14:textId="77777777" w:rsidTr="00A335C8">
        <w:tc>
          <w:tcPr>
            <w:tcW w:w="6232" w:type="dxa"/>
          </w:tcPr>
          <w:p w14:paraId="728D6333" w14:textId="77777777" w:rsidR="008448CF" w:rsidRDefault="008448CF" w:rsidP="006326B1">
            <w:pPr>
              <w:jc w:val="center"/>
              <w:rPr>
                <w:rFonts w:cs="Arial"/>
              </w:rPr>
            </w:pPr>
            <w:r>
              <w:rPr>
                <w:rFonts w:cs="Arial"/>
              </w:rPr>
              <w:t>Allocation of staff to meet strategic priorities</w:t>
            </w:r>
          </w:p>
        </w:tc>
        <w:tc>
          <w:tcPr>
            <w:tcW w:w="2694" w:type="dxa"/>
          </w:tcPr>
          <w:p w14:paraId="352382DB" w14:textId="77777777" w:rsidR="008448CF" w:rsidRDefault="008448CF" w:rsidP="006326B1">
            <w:pPr>
              <w:jc w:val="center"/>
              <w:rPr>
                <w:rFonts w:cs="Arial"/>
              </w:rPr>
            </w:pPr>
            <w:r>
              <w:rPr>
                <w:rFonts w:cs="Arial"/>
              </w:rPr>
              <w:t>Chief fire officer</w:t>
            </w:r>
          </w:p>
        </w:tc>
      </w:tr>
      <w:tr w:rsidR="008448CF" w14:paraId="1DA3B110" w14:textId="77777777" w:rsidTr="00A335C8">
        <w:tc>
          <w:tcPr>
            <w:tcW w:w="6232" w:type="dxa"/>
          </w:tcPr>
          <w:p w14:paraId="2CF96DDF" w14:textId="77777777" w:rsidR="008448CF" w:rsidRDefault="008448CF" w:rsidP="006326B1">
            <w:pPr>
              <w:jc w:val="center"/>
              <w:rPr>
                <w:rFonts w:cs="Arial"/>
              </w:rPr>
            </w:pPr>
            <w:r>
              <w:rPr>
                <w:rFonts w:cs="Arial"/>
              </w:rPr>
              <w:t>Configuration and organisation of resources</w:t>
            </w:r>
          </w:p>
        </w:tc>
        <w:tc>
          <w:tcPr>
            <w:tcW w:w="2694" w:type="dxa"/>
          </w:tcPr>
          <w:p w14:paraId="77F8C4D2" w14:textId="77777777" w:rsidR="008448CF" w:rsidRDefault="008448CF" w:rsidP="006326B1">
            <w:pPr>
              <w:jc w:val="center"/>
              <w:rPr>
                <w:rFonts w:cs="Arial"/>
              </w:rPr>
            </w:pPr>
            <w:r>
              <w:rPr>
                <w:rFonts w:cs="Arial"/>
              </w:rPr>
              <w:t>Chief fire officer</w:t>
            </w:r>
          </w:p>
        </w:tc>
      </w:tr>
      <w:tr w:rsidR="008448CF" w14:paraId="262B266F" w14:textId="77777777" w:rsidTr="00A335C8">
        <w:tc>
          <w:tcPr>
            <w:tcW w:w="6232" w:type="dxa"/>
          </w:tcPr>
          <w:p w14:paraId="2BCC878F" w14:textId="77777777" w:rsidR="008448CF" w:rsidRDefault="008448CF" w:rsidP="006326B1">
            <w:pPr>
              <w:jc w:val="center"/>
              <w:rPr>
                <w:rFonts w:cs="Arial"/>
              </w:rPr>
            </w:pPr>
            <w:r>
              <w:rPr>
                <w:rFonts w:cs="Arial"/>
              </w:rPr>
              <w:t>Deployment of resources to meet operational requirements</w:t>
            </w:r>
          </w:p>
        </w:tc>
        <w:tc>
          <w:tcPr>
            <w:tcW w:w="2694" w:type="dxa"/>
          </w:tcPr>
          <w:p w14:paraId="60793D22" w14:textId="77777777" w:rsidR="008448CF" w:rsidRDefault="008448CF" w:rsidP="006326B1">
            <w:pPr>
              <w:jc w:val="center"/>
              <w:rPr>
                <w:rFonts w:cs="Arial"/>
              </w:rPr>
            </w:pPr>
            <w:r>
              <w:rPr>
                <w:rFonts w:cs="Arial"/>
              </w:rPr>
              <w:t>Chief fire officer</w:t>
            </w:r>
          </w:p>
        </w:tc>
      </w:tr>
      <w:tr w:rsidR="008448CF" w14:paraId="665D09F8" w14:textId="77777777" w:rsidTr="00A335C8">
        <w:tc>
          <w:tcPr>
            <w:tcW w:w="6232" w:type="dxa"/>
          </w:tcPr>
          <w:p w14:paraId="606E2512" w14:textId="77777777" w:rsidR="008448CF" w:rsidRDefault="008448CF" w:rsidP="006326B1">
            <w:pPr>
              <w:jc w:val="center"/>
              <w:rPr>
                <w:rFonts w:cs="Arial"/>
              </w:rPr>
            </w:pPr>
            <w:r>
              <w:rPr>
                <w:rFonts w:cs="Arial"/>
              </w:rPr>
              <w:t>Balancing of competing operational needs</w:t>
            </w:r>
          </w:p>
        </w:tc>
        <w:tc>
          <w:tcPr>
            <w:tcW w:w="2694" w:type="dxa"/>
          </w:tcPr>
          <w:p w14:paraId="7C911EF1" w14:textId="77777777" w:rsidR="008448CF" w:rsidRDefault="008448CF" w:rsidP="006326B1">
            <w:pPr>
              <w:jc w:val="center"/>
              <w:rPr>
                <w:rFonts w:cs="Arial"/>
              </w:rPr>
            </w:pPr>
            <w:r>
              <w:rPr>
                <w:rFonts w:cs="Arial"/>
              </w:rPr>
              <w:t>Chief fire officer</w:t>
            </w:r>
          </w:p>
        </w:tc>
      </w:tr>
      <w:tr w:rsidR="008448CF" w14:paraId="134AEAFC" w14:textId="77777777" w:rsidTr="00A335C8">
        <w:tc>
          <w:tcPr>
            <w:tcW w:w="6232" w:type="dxa"/>
          </w:tcPr>
          <w:p w14:paraId="1A546A34" w14:textId="77777777" w:rsidR="008448CF" w:rsidRDefault="008448CF" w:rsidP="006326B1">
            <w:pPr>
              <w:jc w:val="center"/>
              <w:rPr>
                <w:rFonts w:cs="Arial"/>
              </w:rPr>
            </w:pPr>
            <w:r>
              <w:rPr>
                <w:rFonts w:cs="Arial"/>
              </w:rPr>
              <w:t>Expenditure up to certain (delegated levels)</w:t>
            </w:r>
          </w:p>
        </w:tc>
        <w:tc>
          <w:tcPr>
            <w:tcW w:w="2694" w:type="dxa"/>
          </w:tcPr>
          <w:p w14:paraId="337B1114" w14:textId="77777777" w:rsidR="008448CF" w:rsidRDefault="008448CF" w:rsidP="006326B1">
            <w:pPr>
              <w:jc w:val="center"/>
              <w:rPr>
                <w:rFonts w:cs="Arial"/>
              </w:rPr>
            </w:pPr>
            <w:r>
              <w:rPr>
                <w:rFonts w:cs="Arial"/>
              </w:rPr>
              <w:t>Chief fire officer</w:t>
            </w:r>
          </w:p>
        </w:tc>
      </w:tr>
    </w:tbl>
    <w:p w14:paraId="4A7C4465" w14:textId="68B39031" w:rsidR="00A335C8" w:rsidRDefault="00A335C8" w:rsidP="006D0119">
      <w:pPr>
        <w:spacing w:line="240" w:lineRule="auto"/>
        <w:ind w:left="0" w:firstLine="0"/>
        <w:rPr>
          <w:rStyle w:val="ReportTemplate"/>
        </w:rPr>
      </w:pPr>
      <w:r w:rsidRPr="006D0119">
        <w:rPr>
          <w:rStyle w:val="ReportTemplate"/>
          <w:b/>
          <w:bCs/>
        </w:rPr>
        <w:t>*</w:t>
      </w:r>
      <w:r w:rsidRPr="00A335C8">
        <w:rPr>
          <w:rStyle w:val="ReportTemplate"/>
        </w:rPr>
        <w:t>Opening and closing of fire stations could be a joint decision; operationally fire chiefs could</w:t>
      </w:r>
      <w:r>
        <w:rPr>
          <w:rStyle w:val="ReportTemplate"/>
        </w:rPr>
        <w:t xml:space="preserve"> </w:t>
      </w:r>
      <w:r w:rsidRPr="00A335C8">
        <w:rPr>
          <w:rStyle w:val="ReportTemplate"/>
        </w:rPr>
        <w:t>be responsible for</w:t>
      </w:r>
      <w:r>
        <w:rPr>
          <w:rStyle w:val="ReportTemplate"/>
        </w:rPr>
        <w:t xml:space="preserve"> </w:t>
      </w:r>
      <w:r w:rsidRPr="00A335C8">
        <w:rPr>
          <w:rStyle w:val="ReportTemplate"/>
        </w:rPr>
        <w:t>decisions on moving teams, whilst ultimate political and executive responsibility lies with the executive leader.</w:t>
      </w:r>
    </w:p>
    <w:p w14:paraId="2219800E" w14:textId="4EA789B5" w:rsidR="00A335C8" w:rsidRDefault="00A335C8" w:rsidP="00A335C8">
      <w:pPr>
        <w:pStyle w:val="ListParagraph"/>
        <w:rPr>
          <w:rStyle w:val="ReportTemplate"/>
        </w:rPr>
      </w:pPr>
      <w:r>
        <w:rPr>
          <w:rStyle w:val="ReportTemplate"/>
        </w:rPr>
        <w:t xml:space="preserve">The paper states that the intention is for there to be a “bright, clear line demarcating the nature </w:t>
      </w:r>
      <w:r w:rsidR="006D0119">
        <w:rPr>
          <w:rStyle w:val="ReportTemplate"/>
        </w:rPr>
        <w:t>and extent of the chief fire officer’s operational independence against the role of the executive leader”. The</w:t>
      </w:r>
      <w:r w:rsidR="00C21DD6">
        <w:rPr>
          <w:rStyle w:val="ReportTemplate"/>
        </w:rPr>
        <w:t xml:space="preserve"> paper outlines</w:t>
      </w:r>
      <w:r w:rsidR="006D0119">
        <w:rPr>
          <w:rStyle w:val="ReportTemplate"/>
        </w:rPr>
        <w:t xml:space="preserve"> that they could produce a document like the Policing Protocol to provide clarity on roles</w:t>
      </w:r>
      <w:r w:rsidR="00DB16F6">
        <w:rPr>
          <w:rStyle w:val="ReportTemplate"/>
        </w:rPr>
        <w:t>.</w:t>
      </w:r>
    </w:p>
    <w:p w14:paraId="22A1F9F2" w14:textId="77777777" w:rsidR="008C48C0" w:rsidRDefault="008C48C0" w:rsidP="008C48C0">
      <w:pPr>
        <w:pStyle w:val="ListParagraph"/>
        <w:numPr>
          <w:ilvl w:val="0"/>
          <w:numId w:val="0"/>
        </w:numPr>
        <w:ind w:left="360"/>
        <w:rPr>
          <w:rStyle w:val="ReportTemplate"/>
        </w:rPr>
      </w:pPr>
    </w:p>
    <w:p w14:paraId="77CF557A" w14:textId="3B050D09" w:rsidR="0053540A" w:rsidRDefault="00DB16F6" w:rsidP="00223B83">
      <w:pPr>
        <w:pStyle w:val="ListParagraph"/>
        <w:rPr>
          <w:rStyle w:val="ReportTemplate"/>
        </w:rPr>
      </w:pPr>
      <w:r>
        <w:rPr>
          <w:rStyle w:val="ReportTemplate"/>
        </w:rPr>
        <w:t xml:space="preserve">The paper sets out that the Government are considering whether to make chief fire officers corporations sole, however it does recognise that further consideration </w:t>
      </w:r>
      <w:r w:rsidR="00E90E0C">
        <w:rPr>
          <w:rStyle w:val="ReportTemplate"/>
        </w:rPr>
        <w:t>would be needed on</w:t>
      </w:r>
      <w:r>
        <w:rPr>
          <w:rStyle w:val="ReportTemplate"/>
        </w:rPr>
        <w:t xml:space="preserve"> how this could be done with county run fire and res</w:t>
      </w:r>
      <w:r w:rsidR="001603A5">
        <w:rPr>
          <w:rStyle w:val="ReportTemplate"/>
        </w:rPr>
        <w:t>cu</w:t>
      </w:r>
      <w:r>
        <w:rPr>
          <w:rStyle w:val="ReportTemplate"/>
        </w:rPr>
        <w:t>e services.</w:t>
      </w:r>
      <w:r w:rsidR="001603A5">
        <w:rPr>
          <w:rStyle w:val="ReportTemplate"/>
        </w:rPr>
        <w:t xml:space="preserve"> </w:t>
      </w:r>
    </w:p>
    <w:p w14:paraId="680F1DAF" w14:textId="77777777" w:rsidR="0053540A" w:rsidRDefault="0053540A" w:rsidP="0053540A">
      <w:pPr>
        <w:pStyle w:val="ListParagraph"/>
        <w:numPr>
          <w:ilvl w:val="0"/>
          <w:numId w:val="0"/>
        </w:numPr>
        <w:ind w:left="360"/>
        <w:rPr>
          <w:rStyle w:val="ReportTemplate"/>
        </w:rPr>
      </w:pPr>
    </w:p>
    <w:p w14:paraId="68CE0456" w14:textId="42416C25" w:rsidR="00223B83" w:rsidRDefault="001603A5" w:rsidP="00223B83">
      <w:pPr>
        <w:pStyle w:val="ListParagraph"/>
        <w:rPr>
          <w:rStyle w:val="ReportTemplate"/>
        </w:rPr>
      </w:pPr>
      <w:r>
        <w:rPr>
          <w:rStyle w:val="ReportTemplate"/>
        </w:rPr>
        <w:t>The Government is also seeking views on how to clarify the distinction between strategic and operational planning</w:t>
      </w:r>
      <w:r w:rsidR="00AE21E5">
        <w:rPr>
          <w:rStyle w:val="ReportTemplate"/>
        </w:rPr>
        <w:t>. Their suggestion is</w:t>
      </w:r>
      <w:r>
        <w:rPr>
          <w:rStyle w:val="ReportTemplate"/>
        </w:rPr>
        <w:t xml:space="preserve"> the introduction of a new strategic plan</w:t>
      </w:r>
      <w:r w:rsidR="0053540A">
        <w:rPr>
          <w:rStyle w:val="ReportTemplate"/>
        </w:rPr>
        <w:t>, which would be owned by the FRA, whilst the IRMP (renamed to Community Risk Management Plan) would be</w:t>
      </w:r>
      <w:r w:rsidR="001B2B59">
        <w:rPr>
          <w:rStyle w:val="ReportTemplate"/>
        </w:rPr>
        <w:t xml:space="preserve"> the operational plan</w:t>
      </w:r>
      <w:r w:rsidR="0053540A">
        <w:rPr>
          <w:rStyle w:val="ReportTemplate"/>
        </w:rPr>
        <w:t xml:space="preserve"> </w:t>
      </w:r>
      <w:r w:rsidR="001B2B59">
        <w:rPr>
          <w:rStyle w:val="ReportTemplate"/>
        </w:rPr>
        <w:t>owned by the chief fire officer</w:t>
      </w:r>
      <w:r>
        <w:rPr>
          <w:rStyle w:val="ReportTemplate"/>
        </w:rPr>
        <w:t xml:space="preserve">. </w:t>
      </w:r>
    </w:p>
    <w:p w14:paraId="7AF01E79" w14:textId="77777777" w:rsidR="00223B83" w:rsidRDefault="00223B83" w:rsidP="00223B83">
      <w:pPr>
        <w:pStyle w:val="ListParagraph"/>
        <w:numPr>
          <w:ilvl w:val="0"/>
          <w:numId w:val="0"/>
        </w:numPr>
        <w:ind w:left="360"/>
        <w:rPr>
          <w:rStyle w:val="ReportTemplate"/>
        </w:rPr>
      </w:pPr>
    </w:p>
    <w:p w14:paraId="4F19E6EB" w14:textId="31614EBD" w:rsidR="00223B83" w:rsidRPr="00582B2E" w:rsidRDefault="002648F1" w:rsidP="00582B2E">
      <w:pPr>
        <w:ind w:left="360" w:hanging="360"/>
        <w:rPr>
          <w:rStyle w:val="ReportTemplate"/>
          <w:b/>
          <w:bCs/>
        </w:rPr>
      </w:pPr>
      <w:r>
        <w:rPr>
          <w:rStyle w:val="ReportTemplate"/>
          <w:b/>
          <w:bCs/>
        </w:rPr>
        <w:t xml:space="preserve">People and Professionalism </w:t>
      </w:r>
    </w:p>
    <w:p w14:paraId="67A731BA" w14:textId="72AFE9E4" w:rsidR="00F425B7" w:rsidRDefault="00223B83" w:rsidP="001603A5">
      <w:pPr>
        <w:pStyle w:val="ListParagraph"/>
        <w:rPr>
          <w:rStyle w:val="ReportTemplate"/>
        </w:rPr>
      </w:pPr>
      <w:r>
        <w:rPr>
          <w:rStyle w:val="ReportTemplate"/>
        </w:rPr>
        <w:t xml:space="preserve">Members are asked to consider whether there are any particular </w:t>
      </w:r>
      <w:r w:rsidR="002648F1">
        <w:rPr>
          <w:rStyle w:val="ReportTemplate"/>
        </w:rPr>
        <w:t>points under the people and professionalism priorities</w:t>
      </w:r>
      <w:r>
        <w:rPr>
          <w:rStyle w:val="ReportTemplate"/>
        </w:rPr>
        <w:t xml:space="preserve"> that the LGA should</w:t>
      </w:r>
      <w:r w:rsidR="002648F1">
        <w:rPr>
          <w:rStyle w:val="ReportTemplate"/>
        </w:rPr>
        <w:t xml:space="preserve"> consider</w:t>
      </w:r>
      <w:r>
        <w:rPr>
          <w:rStyle w:val="ReportTemplate"/>
        </w:rPr>
        <w:t xml:space="preserve"> mak</w:t>
      </w:r>
      <w:r w:rsidR="002648F1">
        <w:rPr>
          <w:rStyle w:val="ReportTemplate"/>
        </w:rPr>
        <w:t>ing</w:t>
      </w:r>
      <w:r w:rsidR="00F425B7">
        <w:rPr>
          <w:rStyle w:val="ReportTemplate"/>
        </w:rPr>
        <w:t xml:space="preserve"> in our response to the White Paper</w:t>
      </w:r>
      <w:r w:rsidR="00D560E7">
        <w:rPr>
          <w:rStyle w:val="ReportTemplate"/>
        </w:rPr>
        <w:t>.</w:t>
      </w:r>
    </w:p>
    <w:p w14:paraId="1602873A" w14:textId="4F64C35A" w:rsidR="00F425B7" w:rsidRDefault="00D560E7" w:rsidP="00F425B7">
      <w:pPr>
        <w:pStyle w:val="ListParagraph"/>
        <w:numPr>
          <w:ilvl w:val="0"/>
          <w:numId w:val="0"/>
        </w:numPr>
        <w:ind w:left="360"/>
        <w:rPr>
          <w:rStyle w:val="ReportTemplate"/>
        </w:rPr>
      </w:pPr>
      <w:r>
        <w:rPr>
          <w:rStyle w:val="ReportTemplate"/>
        </w:rPr>
        <w:t xml:space="preserve"> </w:t>
      </w:r>
    </w:p>
    <w:p w14:paraId="3AEDC7E1" w14:textId="175E0DFB" w:rsidR="00223B83" w:rsidRDefault="00D560E7" w:rsidP="001603A5">
      <w:pPr>
        <w:pStyle w:val="ListParagraph"/>
        <w:rPr>
          <w:rStyle w:val="ReportTemplate"/>
        </w:rPr>
      </w:pPr>
      <w:r>
        <w:rPr>
          <w:rStyle w:val="ReportTemplate"/>
        </w:rPr>
        <w:t xml:space="preserve">In particular we are interested in members </w:t>
      </w:r>
      <w:r w:rsidR="00240628">
        <w:rPr>
          <w:rStyle w:val="ReportTemplate"/>
        </w:rPr>
        <w:t>views on issues such as:</w:t>
      </w:r>
      <w:r w:rsidR="00223B83">
        <w:rPr>
          <w:rStyle w:val="ReportTemplate"/>
        </w:rPr>
        <w:t xml:space="preserve"> </w:t>
      </w:r>
    </w:p>
    <w:p w14:paraId="0E4B1CEB" w14:textId="77777777" w:rsidR="00DD0572" w:rsidRDefault="00DD0572" w:rsidP="00DD0572">
      <w:pPr>
        <w:pStyle w:val="ListParagraph"/>
        <w:numPr>
          <w:ilvl w:val="0"/>
          <w:numId w:val="0"/>
        </w:numPr>
        <w:ind w:left="360"/>
        <w:rPr>
          <w:rStyle w:val="ReportTemplate"/>
        </w:rPr>
      </w:pPr>
    </w:p>
    <w:p w14:paraId="4E96311D" w14:textId="301BA7F2" w:rsidR="00D560E7" w:rsidRDefault="00D560E7" w:rsidP="00670E29">
      <w:pPr>
        <w:pStyle w:val="ListParagraph"/>
        <w:numPr>
          <w:ilvl w:val="1"/>
          <w:numId w:val="1"/>
        </w:numPr>
        <w:ind w:left="993" w:hanging="633"/>
        <w:rPr>
          <w:rStyle w:val="ReportTemplate"/>
        </w:rPr>
      </w:pPr>
      <w:r>
        <w:rPr>
          <w:rStyle w:val="ReportTemplate"/>
        </w:rPr>
        <w:t>Entry</w:t>
      </w:r>
      <w:r w:rsidR="00295DBF">
        <w:rPr>
          <w:rStyle w:val="ReportTemplate"/>
        </w:rPr>
        <w:t xml:space="preserve"> and promotion </w:t>
      </w:r>
      <w:r>
        <w:rPr>
          <w:rStyle w:val="ReportTemplate"/>
        </w:rPr>
        <w:t>requirements</w:t>
      </w:r>
      <w:r w:rsidR="00C21DD6">
        <w:rPr>
          <w:rStyle w:val="ReportTemplate"/>
        </w:rPr>
        <w:t>: W</w:t>
      </w:r>
      <w:r w:rsidR="00240628">
        <w:rPr>
          <w:rStyle w:val="ReportTemplate"/>
        </w:rPr>
        <w:t>ould it be beneficial to introduce consistent entry</w:t>
      </w:r>
      <w:r w:rsidR="00295DBF">
        <w:rPr>
          <w:rStyle w:val="ReportTemplate"/>
        </w:rPr>
        <w:t xml:space="preserve"> and promotion</w:t>
      </w:r>
      <w:r w:rsidR="00240628">
        <w:rPr>
          <w:rStyle w:val="ReportTemplate"/>
        </w:rPr>
        <w:t xml:space="preserve"> requirements? Would there be unintended consequences of such a move? What would the impact be on equality and diversity within the sector?</w:t>
      </w:r>
      <w:r w:rsidR="00295DBF">
        <w:rPr>
          <w:rStyle w:val="ReportTemplate"/>
        </w:rPr>
        <w:t xml:space="preserve"> </w:t>
      </w:r>
    </w:p>
    <w:p w14:paraId="0C39467D" w14:textId="34BEA36B" w:rsidR="00D560E7" w:rsidRPr="006B5663" w:rsidRDefault="00D560E7" w:rsidP="00670E29">
      <w:pPr>
        <w:pStyle w:val="ListParagraph"/>
        <w:numPr>
          <w:ilvl w:val="1"/>
          <w:numId w:val="1"/>
        </w:numPr>
        <w:ind w:left="993" w:hanging="633"/>
      </w:pPr>
      <w:r>
        <w:rPr>
          <w:rStyle w:val="ReportTemplate"/>
        </w:rPr>
        <w:t>Statutory Code of ethics</w:t>
      </w:r>
      <w:r w:rsidR="00240628">
        <w:rPr>
          <w:rStyle w:val="ReportTemplate"/>
        </w:rPr>
        <w:t xml:space="preserve">: Would members wish to see a new code of ethics </w:t>
      </w:r>
      <w:r w:rsidR="00240628" w:rsidRPr="00091FB1">
        <w:rPr>
          <w:rStyle w:val="ReportTemplate"/>
          <w:rFonts w:cs="Arial"/>
        </w:rPr>
        <w:t xml:space="preserve">introduced on a statutory footing? The Core Code of Ethics </w:t>
      </w:r>
      <w:r w:rsidR="00B80AAB" w:rsidRPr="00091FB1">
        <w:rPr>
          <w:rStyle w:val="ReportTemplate"/>
          <w:rFonts w:cs="Arial"/>
        </w:rPr>
        <w:t xml:space="preserve">was </w:t>
      </w:r>
      <w:r w:rsidR="00240628" w:rsidRPr="00091FB1">
        <w:rPr>
          <w:rStyle w:val="ReportTemplate"/>
          <w:rFonts w:cs="Arial"/>
        </w:rPr>
        <w:t>produced</w:t>
      </w:r>
      <w:r w:rsidR="00B80AAB" w:rsidRPr="00091FB1">
        <w:rPr>
          <w:rStyle w:val="ReportTemplate"/>
          <w:rFonts w:cs="Arial"/>
        </w:rPr>
        <w:t xml:space="preserve"> in May 2021</w:t>
      </w:r>
      <w:r w:rsidR="00091FB1" w:rsidRPr="00091FB1">
        <w:rPr>
          <w:rStyle w:val="ReportTemplate"/>
          <w:rFonts w:cs="Arial"/>
        </w:rPr>
        <w:t>,</w:t>
      </w:r>
      <w:r w:rsidR="00C21DD6" w:rsidRPr="00091FB1">
        <w:rPr>
          <w:rStyle w:val="ReportTemplate"/>
          <w:rFonts w:cs="Arial"/>
        </w:rPr>
        <w:t xml:space="preserve"> </w:t>
      </w:r>
      <w:r w:rsidR="00091FB1" w:rsidRPr="00091FB1">
        <w:rPr>
          <w:rFonts w:eastAsia="Times New Roman" w:cs="Arial"/>
        </w:rPr>
        <w:t>supported by the Home Office, and FRA/FRSs are currently working hard on embedding the principles of the core Code to ensure improvements in equality, diversity and inclusion</w:t>
      </w:r>
      <w:r w:rsidR="00091FB1">
        <w:rPr>
          <w:rFonts w:eastAsia="Times New Roman" w:cs="Arial"/>
        </w:rPr>
        <w:t>.</w:t>
      </w:r>
    </w:p>
    <w:p w14:paraId="10901930" w14:textId="5B0EE426" w:rsidR="006B5663" w:rsidRPr="00091DE2" w:rsidRDefault="006B5663" w:rsidP="00670E29">
      <w:pPr>
        <w:pStyle w:val="ListParagraph"/>
        <w:numPr>
          <w:ilvl w:val="1"/>
          <w:numId w:val="1"/>
        </w:numPr>
        <w:ind w:left="993" w:hanging="633"/>
        <w:rPr>
          <w:rStyle w:val="ReportTemplate"/>
        </w:rPr>
      </w:pPr>
      <w:r w:rsidRPr="00091DE2">
        <w:rPr>
          <w:rFonts w:eastAsia="Times New Roman" w:cs="Arial"/>
        </w:rPr>
        <w:t>Fire Service Oath</w:t>
      </w:r>
      <w:r w:rsidR="000D0EE5" w:rsidRPr="00091DE2">
        <w:rPr>
          <w:rFonts w:eastAsia="Times New Roman" w:cs="Arial"/>
        </w:rPr>
        <w:t xml:space="preserve">: Do </w:t>
      </w:r>
      <w:r w:rsidR="00380251" w:rsidRPr="00091DE2">
        <w:rPr>
          <w:rFonts w:eastAsia="Times New Roman" w:cs="Arial"/>
        </w:rPr>
        <w:t>members feel that the proposed Fire Service Oath would drive improvements in ethi</w:t>
      </w:r>
      <w:r w:rsidR="00D6118F">
        <w:rPr>
          <w:rFonts w:eastAsia="Times New Roman" w:cs="Arial"/>
        </w:rPr>
        <w:t>cs</w:t>
      </w:r>
      <w:r w:rsidR="00380251">
        <w:rPr>
          <w:rFonts w:eastAsia="Times New Roman" w:cs="Arial"/>
        </w:rPr>
        <w:t xml:space="preserve"> </w:t>
      </w:r>
      <w:r w:rsidR="00380251" w:rsidRPr="00091DE2">
        <w:rPr>
          <w:rFonts w:eastAsia="Times New Roman" w:cs="Arial"/>
        </w:rPr>
        <w:t xml:space="preserve">within the sector? </w:t>
      </w:r>
    </w:p>
    <w:p w14:paraId="1B3653D7" w14:textId="19E365CA" w:rsidR="00D560E7" w:rsidRDefault="00D560E7" w:rsidP="00670E29">
      <w:pPr>
        <w:pStyle w:val="ListParagraph"/>
        <w:numPr>
          <w:ilvl w:val="1"/>
          <w:numId w:val="1"/>
        </w:numPr>
        <w:ind w:left="993" w:hanging="633"/>
        <w:rPr>
          <w:rStyle w:val="ReportTemplate"/>
        </w:rPr>
      </w:pPr>
      <w:r>
        <w:rPr>
          <w:rStyle w:val="ReportTemplate"/>
        </w:rPr>
        <w:t>Operational independence</w:t>
      </w:r>
      <w:r w:rsidR="00C21DD6">
        <w:rPr>
          <w:rStyle w:val="ReportTemplate"/>
        </w:rPr>
        <w:t>:</w:t>
      </w:r>
      <w:r>
        <w:rPr>
          <w:rStyle w:val="ReportTemplate"/>
        </w:rPr>
        <w:t xml:space="preserve"> </w:t>
      </w:r>
      <w:r w:rsidR="00C21DD6">
        <w:rPr>
          <w:rStyle w:val="ReportTemplate"/>
        </w:rPr>
        <w:t xml:space="preserve">Are there any barriers to chief fire officers deploying resources, if given operational independence? </w:t>
      </w:r>
    </w:p>
    <w:p w14:paraId="040FDF24" w14:textId="77777777" w:rsidR="00D5201F" w:rsidRDefault="000D11EA" w:rsidP="00670E29">
      <w:pPr>
        <w:pStyle w:val="ListParagraph"/>
        <w:numPr>
          <w:ilvl w:val="1"/>
          <w:numId w:val="1"/>
        </w:numPr>
        <w:ind w:left="993" w:hanging="633"/>
        <w:rPr>
          <w:rStyle w:val="ReportTemplate"/>
        </w:rPr>
      </w:pPr>
      <w:r>
        <w:rPr>
          <w:rStyle w:val="ReportTemplate"/>
        </w:rPr>
        <w:t>Ring fencing of budgets for fire in count</w:t>
      </w:r>
      <w:r w:rsidR="006E6307">
        <w:rPr>
          <w:rStyle w:val="ReportTemplate"/>
        </w:rPr>
        <w:t>y fire services</w:t>
      </w:r>
      <w:r>
        <w:rPr>
          <w:rStyle w:val="ReportTemplate"/>
        </w:rPr>
        <w:t>: would this pose particular difficulties for a county service</w:t>
      </w:r>
      <w:r w:rsidR="006E6307">
        <w:rPr>
          <w:rStyle w:val="ReportTemplate"/>
        </w:rPr>
        <w:t>?</w:t>
      </w:r>
      <w:r>
        <w:rPr>
          <w:rStyle w:val="ReportTemplate"/>
        </w:rPr>
        <w:t xml:space="preserve"> </w:t>
      </w:r>
    </w:p>
    <w:p w14:paraId="0151FD8D" w14:textId="77777777" w:rsidR="00D5201F" w:rsidRPr="00D5201F" w:rsidRDefault="003D471E" w:rsidP="00670E29">
      <w:pPr>
        <w:pStyle w:val="ListParagraph"/>
        <w:numPr>
          <w:ilvl w:val="1"/>
          <w:numId w:val="1"/>
        </w:numPr>
        <w:ind w:left="993" w:hanging="633"/>
      </w:pPr>
      <w:r>
        <w:rPr>
          <w:rStyle w:val="ReportTemplate"/>
        </w:rPr>
        <w:t xml:space="preserve">NJC Review: </w:t>
      </w:r>
      <w:r w:rsidR="00D5201F" w:rsidRPr="00D5201F">
        <w:rPr>
          <w:rFonts w:eastAsia="Times New Roman" w:cs="Arial"/>
          <w:color w:val="212121"/>
        </w:rPr>
        <w:t>The current collective bargaining approach to management of national level pay and terms and conditions has achieved industrial relations stability and ultimately affordable pay awards over many years.  Would you support a view that an independent review could be beneficial in suggesting improvements to its operation, however consideration of any alternative arrangement would need to ensure industrial relations, pay and terms and conditions arrangements at least as good as those achievable through the current mechanism?</w:t>
      </w:r>
    </w:p>
    <w:p w14:paraId="0605E846" w14:textId="3388E13D" w:rsidR="00D5201F" w:rsidRPr="00D5201F" w:rsidRDefault="00D5201F" w:rsidP="00670E29">
      <w:pPr>
        <w:pStyle w:val="ListParagraph"/>
        <w:numPr>
          <w:ilvl w:val="1"/>
          <w:numId w:val="1"/>
        </w:numPr>
        <w:ind w:left="993" w:hanging="633"/>
      </w:pPr>
      <w:r>
        <w:rPr>
          <w:rStyle w:val="ReportTemplate"/>
        </w:rPr>
        <w:t>NJC Review:</w:t>
      </w:r>
      <w:r>
        <w:rPr>
          <w:rFonts w:eastAsia="Times New Roman" w:cs="Arial"/>
        </w:rPr>
        <w:t xml:space="preserve"> G</w:t>
      </w:r>
      <w:r w:rsidRPr="00D5201F">
        <w:rPr>
          <w:rFonts w:eastAsia="Times New Roman" w:cs="Arial"/>
        </w:rPr>
        <w:t>iven the high density of trade union membership in the fire sector are there alternative mechanisms that would also deliver reasonable pay awards in agreement with employee representatives and provide industrial relations stability?   </w:t>
      </w:r>
    </w:p>
    <w:p w14:paraId="4098BC07" w14:textId="2BAC79A8" w:rsidR="00D560E7" w:rsidRDefault="00D560E7" w:rsidP="006326B1">
      <w:pPr>
        <w:pStyle w:val="ListParagraph"/>
        <w:numPr>
          <w:ilvl w:val="0"/>
          <w:numId w:val="0"/>
        </w:numPr>
        <w:ind w:left="792"/>
        <w:rPr>
          <w:rStyle w:val="ReportTemplate"/>
        </w:rPr>
      </w:pPr>
    </w:p>
    <w:p w14:paraId="1618F820" w14:textId="664FE26E" w:rsidR="00A12AD6" w:rsidRDefault="00A12AD6" w:rsidP="001603A5">
      <w:pPr>
        <w:pStyle w:val="ListParagraph"/>
        <w:rPr>
          <w:rStyle w:val="ReportTemplate"/>
        </w:rPr>
      </w:pPr>
      <w:r>
        <w:rPr>
          <w:rStyle w:val="ReportTemplate"/>
        </w:rPr>
        <w:t xml:space="preserve">We would also welcome members </w:t>
      </w:r>
      <w:r w:rsidR="002648F1">
        <w:rPr>
          <w:rStyle w:val="ReportTemplate"/>
        </w:rPr>
        <w:t>comments</w:t>
      </w:r>
      <w:r>
        <w:rPr>
          <w:rStyle w:val="ReportTemplate"/>
        </w:rPr>
        <w:t xml:space="preserve"> on any other issues that are of interest within the paper</w:t>
      </w:r>
      <w:r w:rsidR="002648F1">
        <w:rPr>
          <w:rStyle w:val="ReportTemplate"/>
        </w:rPr>
        <w:t xml:space="preserve"> under these headings</w:t>
      </w:r>
      <w:r>
        <w:rPr>
          <w:rStyle w:val="ReportTemplate"/>
        </w:rPr>
        <w:t xml:space="preserve">.  </w:t>
      </w:r>
    </w:p>
    <w:p w14:paraId="2264B206" w14:textId="5AE79B19" w:rsidR="00C21DD6" w:rsidRPr="00A12AD6" w:rsidRDefault="00A12AD6" w:rsidP="00A12AD6">
      <w:pPr>
        <w:ind w:left="360" w:hanging="360"/>
        <w:rPr>
          <w:rStyle w:val="ReportTemplate"/>
          <w:b/>
          <w:bCs/>
        </w:rPr>
      </w:pPr>
      <w:r w:rsidRPr="00A12AD6">
        <w:rPr>
          <w:rStyle w:val="ReportTemplate"/>
          <w:b/>
          <w:bCs/>
        </w:rPr>
        <w:t>Governance</w:t>
      </w:r>
    </w:p>
    <w:p w14:paraId="0E38ACC2" w14:textId="0A5275D5" w:rsidR="002648F1" w:rsidRDefault="00953267" w:rsidP="002648F1">
      <w:pPr>
        <w:pStyle w:val="ListParagraph"/>
        <w:rPr>
          <w:rFonts w:cs="Arial"/>
        </w:rPr>
      </w:pPr>
      <w:r>
        <w:rPr>
          <w:rStyle w:val="ReportTemplate"/>
        </w:rPr>
        <w:t xml:space="preserve">The LGA’s </w:t>
      </w:r>
      <w:r w:rsidR="002648F1">
        <w:rPr>
          <w:rStyle w:val="ReportTemplate"/>
        </w:rPr>
        <w:t>view</w:t>
      </w:r>
      <w:r>
        <w:rPr>
          <w:rStyle w:val="ReportTemplate"/>
        </w:rPr>
        <w:t xml:space="preserve"> on governance is that it is best determined at a local level, with local circumstances, authorities and </w:t>
      </w:r>
      <w:r w:rsidR="00390799">
        <w:rPr>
          <w:rStyle w:val="ReportTemplate"/>
        </w:rPr>
        <w:t>priorities</w:t>
      </w:r>
      <w:r>
        <w:rPr>
          <w:rStyle w:val="ReportTemplate"/>
        </w:rPr>
        <w:t xml:space="preserve"> </w:t>
      </w:r>
      <w:r w:rsidR="00B915B5">
        <w:rPr>
          <w:rStyle w:val="ReportTemplate"/>
        </w:rPr>
        <w:t xml:space="preserve">deciding </w:t>
      </w:r>
      <w:r w:rsidR="002648F1">
        <w:rPr>
          <w:rStyle w:val="ReportTemplate"/>
        </w:rPr>
        <w:t>what</w:t>
      </w:r>
      <w:r>
        <w:rPr>
          <w:rStyle w:val="ReportTemplate"/>
        </w:rPr>
        <w:t xml:space="preserve"> governance</w:t>
      </w:r>
      <w:r w:rsidR="002648F1">
        <w:rPr>
          <w:rStyle w:val="ReportTemplate"/>
        </w:rPr>
        <w:t xml:space="preserve"> structure </w:t>
      </w:r>
      <w:r w:rsidR="00D16FFD">
        <w:rPr>
          <w:rStyle w:val="ReportTemplate"/>
        </w:rPr>
        <w:t>would work best locally</w:t>
      </w:r>
      <w:r w:rsidR="002648F1">
        <w:rPr>
          <w:rStyle w:val="ReportTemplate"/>
        </w:rPr>
        <w:t xml:space="preserve">. </w:t>
      </w:r>
      <w:r w:rsidR="002648F1">
        <w:rPr>
          <w:rFonts w:cs="Arial"/>
        </w:rPr>
        <w:t>The delivery of a good service to the public is at the heart of the fire and rescue service and we recognise that both the political and operational leadership of the sector have distinct and complementary roles to play in delivering that service.</w:t>
      </w:r>
    </w:p>
    <w:p w14:paraId="60CE0BBF" w14:textId="77777777" w:rsidR="002648F1" w:rsidRDefault="002648F1" w:rsidP="00C21DD6">
      <w:pPr>
        <w:pStyle w:val="ListParagraph"/>
        <w:numPr>
          <w:ilvl w:val="0"/>
          <w:numId w:val="0"/>
        </w:numPr>
        <w:ind w:left="360"/>
        <w:rPr>
          <w:rStyle w:val="ReportTemplate"/>
        </w:rPr>
      </w:pPr>
    </w:p>
    <w:p w14:paraId="63587DDC" w14:textId="77CBF0EA" w:rsidR="00AA5D35" w:rsidRDefault="00F425B7" w:rsidP="001603A5">
      <w:pPr>
        <w:pStyle w:val="ListParagraph"/>
        <w:rPr>
          <w:rStyle w:val="ReportTemplate"/>
        </w:rPr>
      </w:pPr>
      <w:r>
        <w:rPr>
          <w:rStyle w:val="ReportTemplate"/>
        </w:rPr>
        <w:t>The</w:t>
      </w:r>
      <w:r w:rsidR="00B915B5">
        <w:rPr>
          <w:rStyle w:val="ReportTemplate"/>
        </w:rPr>
        <w:t xml:space="preserve"> White</w:t>
      </w:r>
      <w:r>
        <w:rPr>
          <w:rStyle w:val="ReportTemplate"/>
        </w:rPr>
        <w:t xml:space="preserve"> Paper outlines the criteria that the Government</w:t>
      </w:r>
      <w:r w:rsidR="00AA5D35">
        <w:rPr>
          <w:rStyle w:val="ReportTemplate"/>
        </w:rPr>
        <w:t xml:space="preserve"> see as necessary for good governance </w:t>
      </w:r>
      <w:r w:rsidR="00B915B5">
        <w:rPr>
          <w:rStyle w:val="ReportTemplate"/>
        </w:rPr>
        <w:t xml:space="preserve">(see paragraph </w:t>
      </w:r>
      <w:r w:rsidR="00983D7B" w:rsidRPr="00AB1BA7">
        <w:rPr>
          <w:rStyle w:val="ReportTemplate"/>
        </w:rPr>
        <w:t>16</w:t>
      </w:r>
      <w:r w:rsidR="00B915B5" w:rsidRPr="00AB1BA7">
        <w:rPr>
          <w:rStyle w:val="ReportTemplate"/>
        </w:rPr>
        <w:t>)</w:t>
      </w:r>
      <w:r w:rsidR="004510A3">
        <w:rPr>
          <w:rStyle w:val="ReportTemplate"/>
        </w:rPr>
        <w:t>.</w:t>
      </w:r>
      <w:r>
        <w:rPr>
          <w:rStyle w:val="ReportTemplate"/>
        </w:rPr>
        <w:t xml:space="preserve"> </w:t>
      </w:r>
      <w:r w:rsidR="00AA5D35">
        <w:rPr>
          <w:rStyle w:val="ReportTemplate"/>
        </w:rPr>
        <w:t>As previously stated the White Paper also asks if there are any alternative governance systems that would follow that criteria that they have not considered.</w:t>
      </w:r>
      <w:r w:rsidR="00523C79">
        <w:rPr>
          <w:rStyle w:val="ReportTemplate"/>
        </w:rPr>
        <w:t xml:space="preserve"> </w:t>
      </w:r>
    </w:p>
    <w:p w14:paraId="54E15416" w14:textId="77777777" w:rsidR="00AA5D35" w:rsidRDefault="00AA5D35" w:rsidP="00AA5D35">
      <w:pPr>
        <w:pStyle w:val="ListParagraph"/>
        <w:numPr>
          <w:ilvl w:val="0"/>
          <w:numId w:val="0"/>
        </w:numPr>
        <w:ind w:left="360"/>
        <w:rPr>
          <w:rStyle w:val="ReportTemplate"/>
        </w:rPr>
      </w:pPr>
    </w:p>
    <w:p w14:paraId="392B2CAE" w14:textId="0F6CF6A4" w:rsidR="00953267" w:rsidRDefault="00CC2804" w:rsidP="001603A5">
      <w:pPr>
        <w:pStyle w:val="ListParagraph"/>
        <w:rPr>
          <w:rStyle w:val="ReportTemplate"/>
        </w:rPr>
      </w:pPr>
      <w:r>
        <w:rPr>
          <w:rStyle w:val="ReportTemplate"/>
        </w:rPr>
        <w:t xml:space="preserve">An option for the LGA would be to suggest </w:t>
      </w:r>
      <w:r w:rsidR="003E7910">
        <w:rPr>
          <w:rStyle w:val="ReportTemplate"/>
        </w:rPr>
        <w:t xml:space="preserve">alternative models of governance that move towards the </w:t>
      </w:r>
      <w:r w:rsidR="007D6CF3">
        <w:rPr>
          <w:rStyle w:val="ReportTemplate"/>
        </w:rPr>
        <w:t xml:space="preserve">criteria </w:t>
      </w:r>
      <w:r w:rsidR="005446DA">
        <w:rPr>
          <w:rStyle w:val="ReportTemplate"/>
        </w:rPr>
        <w:t xml:space="preserve">set out by the Government in the White Paper, but which retain </w:t>
      </w:r>
      <w:r w:rsidR="007E3447">
        <w:rPr>
          <w:rStyle w:val="ReportTemplate"/>
        </w:rPr>
        <w:t xml:space="preserve">a committee structure. </w:t>
      </w:r>
      <w:r w:rsidR="00C21DD6">
        <w:rPr>
          <w:rStyle w:val="ReportTemplate"/>
        </w:rPr>
        <w:t xml:space="preserve">The </w:t>
      </w:r>
      <w:r w:rsidR="00183A0B">
        <w:rPr>
          <w:rStyle w:val="ReportTemplate"/>
        </w:rPr>
        <w:t xml:space="preserve">most obvious </w:t>
      </w:r>
      <w:r w:rsidR="004F0155">
        <w:rPr>
          <w:rStyle w:val="ReportTemplate"/>
        </w:rPr>
        <w:t xml:space="preserve">model would be one based on the </w:t>
      </w:r>
      <w:r w:rsidR="004C50C2">
        <w:rPr>
          <w:rStyle w:val="ReportTemplate"/>
        </w:rPr>
        <w:t>division of functions in councils w</w:t>
      </w:r>
      <w:r w:rsidR="00800148">
        <w:rPr>
          <w:rStyle w:val="ReportTemplate"/>
        </w:rPr>
        <w:t>here</w:t>
      </w:r>
      <w:r w:rsidR="004C50C2">
        <w:rPr>
          <w:rStyle w:val="ReportTemplate"/>
        </w:rPr>
        <w:t xml:space="preserve"> an </w:t>
      </w:r>
      <w:r w:rsidR="004F0155">
        <w:rPr>
          <w:rStyle w:val="ReportTemplate"/>
        </w:rPr>
        <w:t xml:space="preserve">executive </w:t>
      </w:r>
      <w:r w:rsidR="00800148">
        <w:rPr>
          <w:rStyle w:val="ReportTemplate"/>
        </w:rPr>
        <w:t xml:space="preserve">is </w:t>
      </w:r>
      <w:r w:rsidR="005421F4">
        <w:rPr>
          <w:rStyle w:val="ReportTemplate"/>
        </w:rPr>
        <w:t>held to account by a</w:t>
      </w:r>
      <w:r w:rsidR="004C50C2">
        <w:rPr>
          <w:rStyle w:val="ReportTemplate"/>
        </w:rPr>
        <w:t xml:space="preserve"> </w:t>
      </w:r>
      <w:r w:rsidR="004F0155">
        <w:rPr>
          <w:rStyle w:val="ReportTemplate"/>
        </w:rPr>
        <w:t xml:space="preserve">scrutiny </w:t>
      </w:r>
      <w:r w:rsidR="004C50C2">
        <w:rPr>
          <w:rStyle w:val="ReportTemplate"/>
        </w:rPr>
        <w:t>committee</w:t>
      </w:r>
      <w:r w:rsidR="005421F4">
        <w:rPr>
          <w:rStyle w:val="ReportTemplate"/>
        </w:rPr>
        <w:t xml:space="preserve"> or </w:t>
      </w:r>
      <w:r w:rsidR="004C50C2">
        <w:rPr>
          <w:rStyle w:val="ReportTemplate"/>
        </w:rPr>
        <w:t>committees.</w:t>
      </w:r>
      <w:r w:rsidR="00C21DD6">
        <w:rPr>
          <w:rStyle w:val="ReportTemplate"/>
        </w:rPr>
        <w:t xml:space="preserve"> </w:t>
      </w:r>
      <w:r w:rsidR="00C73284">
        <w:rPr>
          <w:rStyle w:val="ReportTemplate"/>
        </w:rPr>
        <w:t xml:space="preserve">Having </w:t>
      </w:r>
      <w:r w:rsidR="00B7521E">
        <w:rPr>
          <w:rStyle w:val="ReportTemplate"/>
        </w:rPr>
        <w:t xml:space="preserve">taken initial legal advice </w:t>
      </w:r>
      <w:r w:rsidR="00B26B9B">
        <w:rPr>
          <w:rStyle w:val="ReportTemplate"/>
        </w:rPr>
        <w:t xml:space="preserve">officers understand </w:t>
      </w:r>
      <w:r w:rsidR="005470CA">
        <w:rPr>
          <w:rStyle w:val="ReportTemplate"/>
        </w:rPr>
        <w:t xml:space="preserve">there are two options </w:t>
      </w:r>
      <w:r w:rsidR="00570A72">
        <w:rPr>
          <w:rStyle w:val="ReportTemplate"/>
        </w:rPr>
        <w:t xml:space="preserve">which would </w:t>
      </w:r>
      <w:r w:rsidR="00201DFC">
        <w:rPr>
          <w:rStyle w:val="ReportTemplate"/>
        </w:rPr>
        <w:t xml:space="preserve">achieve </w:t>
      </w:r>
      <w:r w:rsidR="00CA4BD4">
        <w:rPr>
          <w:rStyle w:val="ReportTemplate"/>
        </w:rPr>
        <w:t xml:space="preserve">a greater </w:t>
      </w:r>
      <w:r w:rsidR="00A8745D">
        <w:rPr>
          <w:rStyle w:val="ReportTemplate"/>
        </w:rPr>
        <w:t xml:space="preserve">separation between executive and scrutiny functions </w:t>
      </w:r>
      <w:r w:rsidR="003A05FD">
        <w:rPr>
          <w:rStyle w:val="ReportTemplate"/>
        </w:rPr>
        <w:t xml:space="preserve">in </w:t>
      </w:r>
      <w:r w:rsidR="00452255">
        <w:rPr>
          <w:rStyle w:val="ReportTemplate"/>
        </w:rPr>
        <w:t>committee-based</w:t>
      </w:r>
      <w:r w:rsidR="00614907">
        <w:rPr>
          <w:rStyle w:val="ReportTemplate"/>
        </w:rPr>
        <w:t xml:space="preserve"> </w:t>
      </w:r>
      <w:r w:rsidR="003A44BC">
        <w:rPr>
          <w:rStyle w:val="ReportTemplate"/>
        </w:rPr>
        <w:t xml:space="preserve">fire and rescue authorities: </w:t>
      </w:r>
    </w:p>
    <w:p w14:paraId="539E9F1E" w14:textId="77777777" w:rsidR="00DE4A74" w:rsidRDefault="00DE4A74" w:rsidP="00DE4A74">
      <w:pPr>
        <w:pStyle w:val="ListParagraph"/>
        <w:numPr>
          <w:ilvl w:val="0"/>
          <w:numId w:val="0"/>
        </w:numPr>
        <w:ind w:left="792"/>
        <w:rPr>
          <w:rStyle w:val="ReportTemplate"/>
        </w:rPr>
      </w:pPr>
    </w:p>
    <w:p w14:paraId="03636458" w14:textId="1AC9D577" w:rsidR="00582B2E" w:rsidRDefault="00611FAC" w:rsidP="00582B2E">
      <w:pPr>
        <w:pStyle w:val="ListParagraph"/>
        <w:numPr>
          <w:ilvl w:val="1"/>
          <w:numId w:val="1"/>
        </w:numPr>
        <w:rPr>
          <w:rStyle w:val="ReportTemplate"/>
        </w:rPr>
      </w:pPr>
      <w:r w:rsidRPr="004927C6">
        <w:rPr>
          <w:rStyle w:val="ReportTemplate"/>
          <w:b/>
        </w:rPr>
        <w:t>Option 1</w:t>
      </w:r>
      <w:r w:rsidRPr="004927C6">
        <w:rPr>
          <w:rStyle w:val="ReportTemplate"/>
        </w:rPr>
        <w:t xml:space="preserve">: </w:t>
      </w:r>
      <w:r w:rsidR="003A44BC" w:rsidRPr="004927C6">
        <w:rPr>
          <w:rStyle w:val="ReportTemplate"/>
        </w:rPr>
        <w:t xml:space="preserve">the LGA could </w:t>
      </w:r>
      <w:r w:rsidR="00582B2E" w:rsidRPr="004927C6">
        <w:rPr>
          <w:rStyle w:val="ReportTemplate"/>
        </w:rPr>
        <w:t xml:space="preserve">propose that </w:t>
      </w:r>
      <w:r w:rsidR="00AA78EE" w:rsidRPr="004927C6">
        <w:rPr>
          <w:rStyle w:val="ReportTemplate"/>
        </w:rPr>
        <w:t>primary legislation is introduced</w:t>
      </w:r>
      <w:r w:rsidR="00276EBD" w:rsidRPr="004927C6">
        <w:rPr>
          <w:rStyle w:val="ReportTemplate"/>
        </w:rPr>
        <w:t xml:space="preserve"> to </w:t>
      </w:r>
      <w:r w:rsidR="006B3965" w:rsidRPr="004927C6">
        <w:rPr>
          <w:rStyle w:val="ReportTemplate"/>
        </w:rPr>
        <w:t>create</w:t>
      </w:r>
      <w:r w:rsidR="00D74750" w:rsidRPr="004927C6">
        <w:rPr>
          <w:rStyle w:val="ReportTemplate"/>
        </w:rPr>
        <w:t xml:space="preserve"> a cabinet/scrutiny mode</w:t>
      </w:r>
      <w:r w:rsidR="00C52613" w:rsidRPr="004927C6">
        <w:rPr>
          <w:rStyle w:val="ReportTemplate"/>
        </w:rPr>
        <w:t>l</w:t>
      </w:r>
      <w:r w:rsidR="00B42231" w:rsidRPr="004927C6">
        <w:rPr>
          <w:rStyle w:val="ReportTemplate"/>
        </w:rPr>
        <w:t xml:space="preserve"> for governance</w:t>
      </w:r>
      <w:r w:rsidR="00AF6EB5" w:rsidRPr="004927C6">
        <w:rPr>
          <w:rStyle w:val="ReportTemplate"/>
        </w:rPr>
        <w:t xml:space="preserve"> on</w:t>
      </w:r>
      <w:r w:rsidR="00C52613" w:rsidRPr="004927C6">
        <w:rPr>
          <w:rStyle w:val="ReportTemplate"/>
        </w:rPr>
        <w:t xml:space="preserve"> both metropolitan authorities and combined authorities</w:t>
      </w:r>
      <w:r w:rsidR="00582B2E" w:rsidRPr="004927C6">
        <w:rPr>
          <w:rStyle w:val="ReportTemplate"/>
        </w:rPr>
        <w:t xml:space="preserve">. </w:t>
      </w:r>
      <w:r w:rsidR="00745E24" w:rsidRPr="004927C6">
        <w:rPr>
          <w:rStyle w:val="ReportTemplate"/>
        </w:rPr>
        <w:t>Primary legislation would be necessary</w:t>
      </w:r>
      <w:r w:rsidR="00335E58" w:rsidRPr="004927C6">
        <w:rPr>
          <w:rStyle w:val="ReportTemplate"/>
        </w:rPr>
        <w:t xml:space="preserve"> as the provisions that apply to councils do not </w:t>
      </w:r>
      <w:r w:rsidR="00E7094F" w:rsidRPr="004927C6">
        <w:rPr>
          <w:rStyle w:val="ReportTemplate"/>
        </w:rPr>
        <w:t xml:space="preserve">currently </w:t>
      </w:r>
      <w:r w:rsidR="00335E58" w:rsidRPr="004927C6">
        <w:rPr>
          <w:rStyle w:val="ReportTemplate"/>
        </w:rPr>
        <w:t xml:space="preserve">apply to fire and metropolitan and combined fire and rescue </w:t>
      </w:r>
      <w:r w:rsidR="00523DA1" w:rsidRPr="004927C6">
        <w:rPr>
          <w:rStyle w:val="ReportTemplate"/>
        </w:rPr>
        <w:t xml:space="preserve">authorities. </w:t>
      </w:r>
      <w:r w:rsidR="00CE1D12" w:rsidRPr="004927C6">
        <w:rPr>
          <w:rStyle w:val="ReportTemplate"/>
        </w:rPr>
        <w:t>Introducing this option</w:t>
      </w:r>
      <w:r w:rsidR="00582B2E" w:rsidRPr="004927C6">
        <w:rPr>
          <w:rStyle w:val="ReportTemplate"/>
        </w:rPr>
        <w:t xml:space="preserve"> would enable </w:t>
      </w:r>
      <w:r w:rsidR="005021FE" w:rsidRPr="004927C6">
        <w:rPr>
          <w:rStyle w:val="ReportTemplate"/>
        </w:rPr>
        <w:t>authorities</w:t>
      </w:r>
      <w:r w:rsidR="00582B2E">
        <w:rPr>
          <w:rStyle w:val="ReportTemplate"/>
        </w:rPr>
        <w:t xml:space="preserve"> to organise themselves along the principles set out within the White Paper but would not involve a transfer of governance if that was not what the local area supported.</w:t>
      </w:r>
    </w:p>
    <w:p w14:paraId="65030C63" w14:textId="77777777" w:rsidR="00B915B5" w:rsidRPr="00B42231" w:rsidRDefault="00B915B5" w:rsidP="00B915B5">
      <w:pPr>
        <w:pStyle w:val="ListParagraph"/>
        <w:numPr>
          <w:ilvl w:val="0"/>
          <w:numId w:val="0"/>
        </w:numPr>
        <w:ind w:left="792"/>
        <w:rPr>
          <w:rStyle w:val="ReportTemplate"/>
          <w:highlight w:val="yellow"/>
        </w:rPr>
      </w:pPr>
    </w:p>
    <w:p w14:paraId="13362A92" w14:textId="1C791438" w:rsidR="00582B2E" w:rsidRPr="002750C0" w:rsidRDefault="00611FAC" w:rsidP="00582B2E">
      <w:pPr>
        <w:pStyle w:val="ListParagraph"/>
        <w:numPr>
          <w:ilvl w:val="1"/>
          <w:numId w:val="1"/>
        </w:numPr>
      </w:pPr>
      <w:r w:rsidRPr="002750C0">
        <w:rPr>
          <w:rStyle w:val="ReportTemplate"/>
          <w:b/>
          <w:bCs/>
        </w:rPr>
        <w:t>O</w:t>
      </w:r>
      <w:r w:rsidR="00582B2E" w:rsidRPr="002750C0">
        <w:rPr>
          <w:rStyle w:val="ReportTemplate"/>
          <w:b/>
          <w:bCs/>
        </w:rPr>
        <w:t>ption</w:t>
      </w:r>
      <w:r w:rsidRPr="002750C0">
        <w:rPr>
          <w:rStyle w:val="ReportTemplate"/>
          <w:b/>
          <w:bCs/>
        </w:rPr>
        <w:t xml:space="preserve"> 2</w:t>
      </w:r>
      <w:r w:rsidRPr="002750C0">
        <w:rPr>
          <w:rStyle w:val="ReportTemplate"/>
        </w:rPr>
        <w:t>:</w:t>
      </w:r>
      <w:r w:rsidR="00582B2E" w:rsidRPr="002750C0">
        <w:rPr>
          <w:rStyle w:val="ReportTemplate"/>
        </w:rPr>
        <w:t xml:space="preserve"> </w:t>
      </w:r>
      <w:r w:rsidR="004927C6" w:rsidRPr="002750C0">
        <w:rPr>
          <w:rStyle w:val="ReportTemplate"/>
        </w:rPr>
        <w:t xml:space="preserve">alongside or as an alternative to Option 1 the LGA could propose </w:t>
      </w:r>
      <w:r w:rsidR="002C12DF" w:rsidRPr="002750C0">
        <w:rPr>
          <w:rStyle w:val="ReportTemplate"/>
        </w:rPr>
        <w:t xml:space="preserve">that </w:t>
      </w:r>
      <w:r w:rsidR="00204DF3" w:rsidRPr="002750C0">
        <w:rPr>
          <w:rStyle w:val="ReportTemplate"/>
        </w:rPr>
        <w:t>metropolitan and combined authorities</w:t>
      </w:r>
      <w:r w:rsidR="00582B2E" w:rsidRPr="002750C0">
        <w:rPr>
          <w:rStyle w:val="ReportTemplate"/>
        </w:rPr>
        <w:t xml:space="preserve"> </w:t>
      </w:r>
      <w:r w:rsidR="002C12DF" w:rsidRPr="002750C0">
        <w:rPr>
          <w:rStyle w:val="ReportTemplate"/>
        </w:rPr>
        <w:t>re</w:t>
      </w:r>
      <w:r w:rsidR="00582B2E" w:rsidRPr="002750C0">
        <w:rPr>
          <w:rStyle w:val="ReportTemplate"/>
        </w:rPr>
        <w:t>organise</w:t>
      </w:r>
      <w:r w:rsidR="002C12DF" w:rsidRPr="002750C0">
        <w:rPr>
          <w:rStyle w:val="ReportTemplate"/>
        </w:rPr>
        <w:t xml:space="preserve"> themselves</w:t>
      </w:r>
      <w:r w:rsidR="00582B2E" w:rsidRPr="002750C0">
        <w:rPr>
          <w:rStyle w:val="ReportTemplate"/>
        </w:rPr>
        <w:t xml:space="preserve"> </w:t>
      </w:r>
      <w:r w:rsidR="001B71E4" w:rsidRPr="002750C0">
        <w:rPr>
          <w:rStyle w:val="ReportTemplate"/>
        </w:rPr>
        <w:t xml:space="preserve">to create </w:t>
      </w:r>
      <w:r w:rsidR="00582B2E" w:rsidRPr="002750C0">
        <w:rPr>
          <w:rStyle w:val="ReportTemplate"/>
        </w:rPr>
        <w:t>a small management committee</w:t>
      </w:r>
      <w:r w:rsidR="00DA137B" w:rsidRPr="002750C0">
        <w:rPr>
          <w:rStyle w:val="ReportTemplate"/>
        </w:rPr>
        <w:t xml:space="preserve"> </w:t>
      </w:r>
      <w:r w:rsidR="00B95168" w:rsidRPr="002750C0">
        <w:rPr>
          <w:rStyle w:val="ReportTemplate"/>
        </w:rPr>
        <w:t xml:space="preserve">to exercise an authority’s executive functions, which would then be </w:t>
      </w:r>
      <w:r w:rsidR="00FD4DFD" w:rsidRPr="002750C0">
        <w:rPr>
          <w:rStyle w:val="ReportTemplate"/>
        </w:rPr>
        <w:t>scrutinised</w:t>
      </w:r>
      <w:r w:rsidR="00A57AD1" w:rsidRPr="002750C0">
        <w:rPr>
          <w:rStyle w:val="ReportTemplate"/>
        </w:rPr>
        <w:t xml:space="preserve"> </w:t>
      </w:r>
      <w:r w:rsidR="001435A4">
        <w:rPr>
          <w:rStyle w:val="ReportTemplate"/>
        </w:rPr>
        <w:t>and supported</w:t>
      </w:r>
      <w:r w:rsidR="00D243A5">
        <w:rPr>
          <w:rStyle w:val="ReportTemplate"/>
        </w:rPr>
        <w:t xml:space="preserve"> </w:t>
      </w:r>
      <w:r w:rsidR="00A57AD1" w:rsidRPr="002750C0">
        <w:rPr>
          <w:rStyle w:val="ReportTemplate"/>
        </w:rPr>
        <w:t>by</w:t>
      </w:r>
      <w:r w:rsidR="00335D22">
        <w:rPr>
          <w:rStyle w:val="ReportTemplate"/>
        </w:rPr>
        <w:t>/accountable to</w:t>
      </w:r>
      <w:r w:rsidR="00B95168" w:rsidRPr="002750C0">
        <w:rPr>
          <w:rStyle w:val="ReportTemplate"/>
        </w:rPr>
        <w:t xml:space="preserve"> the full authority. </w:t>
      </w:r>
      <w:r w:rsidR="00BF0E95" w:rsidRPr="002750C0">
        <w:rPr>
          <w:rStyle w:val="ReportTemplate"/>
        </w:rPr>
        <w:t xml:space="preserve">Officers’ understanding is that </w:t>
      </w:r>
      <w:r w:rsidR="008F7F14" w:rsidRPr="002750C0">
        <w:rPr>
          <w:rStyle w:val="ReportTemplate"/>
        </w:rPr>
        <w:t xml:space="preserve">current </w:t>
      </w:r>
      <w:r w:rsidR="00B12E57" w:rsidRPr="002750C0">
        <w:rPr>
          <w:rStyle w:val="ReportTemplate"/>
        </w:rPr>
        <w:t xml:space="preserve">legislation permits this </w:t>
      </w:r>
      <w:r w:rsidR="008F7F14" w:rsidRPr="002750C0">
        <w:rPr>
          <w:rStyle w:val="ReportTemplate"/>
        </w:rPr>
        <w:t xml:space="preserve">for metropolitan </w:t>
      </w:r>
      <w:r w:rsidR="007F4A45" w:rsidRPr="002750C0">
        <w:rPr>
          <w:rStyle w:val="ReportTemplate"/>
        </w:rPr>
        <w:t xml:space="preserve">authorities and for </w:t>
      </w:r>
      <w:r w:rsidR="00A73FFF" w:rsidRPr="002750C0">
        <w:rPr>
          <w:rStyle w:val="ReportTemplate"/>
        </w:rPr>
        <w:t>combined authorities whose combination orders allow the appointment of committees or sub-committees.</w:t>
      </w:r>
      <w:r w:rsidR="002668CE" w:rsidRPr="002750C0">
        <w:rPr>
          <w:rStyle w:val="ReportTemplate"/>
        </w:rPr>
        <w:t xml:space="preserve"> </w:t>
      </w:r>
      <w:r w:rsidR="006B4D9D" w:rsidRPr="002750C0">
        <w:rPr>
          <w:rStyle w:val="ReportTemplate"/>
        </w:rPr>
        <w:t xml:space="preserve">As this </w:t>
      </w:r>
      <w:r w:rsidR="003C54C7" w:rsidRPr="002750C0">
        <w:rPr>
          <w:rStyle w:val="ReportTemplate"/>
        </w:rPr>
        <w:t xml:space="preserve">option could be achieved without the introduction of primary legislation it may have some attractions for Government </w:t>
      </w:r>
      <w:r w:rsidR="005A56CB" w:rsidRPr="002750C0">
        <w:rPr>
          <w:rStyle w:val="ReportTemplate"/>
        </w:rPr>
        <w:t>as a model</w:t>
      </w:r>
      <w:r w:rsidR="002750C0" w:rsidRPr="002750C0">
        <w:rPr>
          <w:rStyle w:val="ReportTemplate"/>
        </w:rPr>
        <w:t xml:space="preserve">, especially as the earliest we might expect a Bill to implement the White Paper is 2023, and that may not come into effect until 2024 or later. </w:t>
      </w:r>
      <w:r w:rsidR="00D7039C" w:rsidRPr="002750C0">
        <w:rPr>
          <w:rStyle w:val="ReportTemplate"/>
        </w:rPr>
        <w:t xml:space="preserve"> </w:t>
      </w:r>
    </w:p>
    <w:p w14:paraId="5251B906" w14:textId="77777777" w:rsidR="00CD1D8D" w:rsidRDefault="00CD1D8D" w:rsidP="00CD1D8D">
      <w:pPr>
        <w:pStyle w:val="ListParagraph"/>
        <w:numPr>
          <w:ilvl w:val="0"/>
          <w:numId w:val="0"/>
        </w:numPr>
        <w:ind w:left="360"/>
        <w:rPr>
          <w:rStyle w:val="ReportTemplate"/>
        </w:rPr>
      </w:pPr>
    </w:p>
    <w:p w14:paraId="7DD55450" w14:textId="62112212" w:rsidR="002A7AB1" w:rsidRDefault="00C91587" w:rsidP="002C0530">
      <w:pPr>
        <w:pStyle w:val="ListParagraph"/>
        <w:rPr>
          <w:rStyle w:val="ReportTemplate"/>
        </w:rPr>
      </w:pPr>
      <w:r>
        <w:rPr>
          <w:rStyle w:val="ReportTemplate"/>
        </w:rPr>
        <w:t>We would welcome members views</w:t>
      </w:r>
      <w:r w:rsidR="002A7AB1">
        <w:rPr>
          <w:rStyle w:val="ReportTemplate"/>
        </w:rPr>
        <w:t xml:space="preserve">: </w:t>
      </w:r>
    </w:p>
    <w:p w14:paraId="1F72A881" w14:textId="77777777" w:rsidR="002A7AB1" w:rsidRDefault="002A7AB1" w:rsidP="002A7AB1">
      <w:pPr>
        <w:pStyle w:val="ListParagraph"/>
        <w:numPr>
          <w:ilvl w:val="0"/>
          <w:numId w:val="0"/>
        </w:numPr>
        <w:ind w:left="360"/>
        <w:rPr>
          <w:rStyle w:val="ReportTemplate"/>
        </w:rPr>
      </w:pPr>
    </w:p>
    <w:p w14:paraId="49566531" w14:textId="3ABA6FCF" w:rsidR="00405A43" w:rsidRDefault="00DD6104" w:rsidP="00963455">
      <w:pPr>
        <w:pStyle w:val="ListParagraph"/>
        <w:numPr>
          <w:ilvl w:val="1"/>
          <w:numId w:val="1"/>
        </w:numPr>
        <w:ind w:left="993" w:hanging="633"/>
        <w:rPr>
          <w:rStyle w:val="ReportTemplate"/>
        </w:rPr>
      </w:pPr>
      <w:r>
        <w:rPr>
          <w:rStyle w:val="ReportTemplate"/>
        </w:rPr>
        <w:t>On whether t</w:t>
      </w:r>
      <w:r w:rsidR="002750C0">
        <w:rPr>
          <w:rStyle w:val="ReportTemplate"/>
        </w:rPr>
        <w:t>he LGA</w:t>
      </w:r>
      <w:r w:rsidR="0028119E">
        <w:rPr>
          <w:rStyle w:val="ReportTemplate"/>
        </w:rPr>
        <w:t>’s response to the White Paper</w:t>
      </w:r>
      <w:r w:rsidR="002750C0">
        <w:rPr>
          <w:rStyle w:val="ReportTemplate"/>
        </w:rPr>
        <w:t xml:space="preserve"> should suggest </w:t>
      </w:r>
      <w:r w:rsidR="00B21006">
        <w:rPr>
          <w:rStyle w:val="ReportTemplate"/>
        </w:rPr>
        <w:t xml:space="preserve">any alternative models of governance that move towards meeting the </w:t>
      </w:r>
      <w:r w:rsidR="00C72170">
        <w:rPr>
          <w:rStyle w:val="ReportTemplate"/>
        </w:rPr>
        <w:t xml:space="preserve">criteria </w:t>
      </w:r>
      <w:r w:rsidR="00B21006">
        <w:rPr>
          <w:rStyle w:val="ReportTemplate"/>
        </w:rPr>
        <w:t xml:space="preserve">laid out in </w:t>
      </w:r>
      <w:r w:rsidR="0012348D">
        <w:rPr>
          <w:rStyle w:val="ReportTemplate"/>
        </w:rPr>
        <w:t>it</w:t>
      </w:r>
      <w:r w:rsidR="00405A43">
        <w:rPr>
          <w:rStyle w:val="ReportTemplate"/>
        </w:rPr>
        <w:t xml:space="preserve">; and </w:t>
      </w:r>
    </w:p>
    <w:p w14:paraId="3001290B" w14:textId="0C49AB29" w:rsidR="00C91587" w:rsidRDefault="00405A43" w:rsidP="00963455">
      <w:pPr>
        <w:pStyle w:val="ListParagraph"/>
        <w:numPr>
          <w:ilvl w:val="1"/>
          <w:numId w:val="1"/>
        </w:numPr>
        <w:ind w:left="993" w:hanging="633"/>
        <w:rPr>
          <w:rStyle w:val="ReportTemplate"/>
        </w:rPr>
      </w:pPr>
      <w:r>
        <w:rPr>
          <w:rStyle w:val="ReportTemplate"/>
        </w:rPr>
        <w:t xml:space="preserve">If </w:t>
      </w:r>
      <w:r w:rsidR="005C7EBF">
        <w:rPr>
          <w:rStyle w:val="ReportTemplate"/>
        </w:rPr>
        <w:t>it</w:t>
      </w:r>
      <w:r w:rsidR="00963455">
        <w:rPr>
          <w:rStyle w:val="ReportTemplate"/>
        </w:rPr>
        <w:t>’</w:t>
      </w:r>
      <w:r w:rsidR="005C7EBF">
        <w:rPr>
          <w:rStyle w:val="ReportTemplate"/>
        </w:rPr>
        <w:t xml:space="preserve">s </w:t>
      </w:r>
      <w:r>
        <w:rPr>
          <w:rStyle w:val="ReportTemplate"/>
        </w:rPr>
        <w:t>agree</w:t>
      </w:r>
      <w:r w:rsidR="005C7EBF">
        <w:rPr>
          <w:rStyle w:val="ReportTemplate"/>
        </w:rPr>
        <w:t>d</w:t>
      </w:r>
      <w:r>
        <w:rPr>
          <w:rStyle w:val="ReportTemplate"/>
        </w:rPr>
        <w:t xml:space="preserve"> </w:t>
      </w:r>
      <w:r w:rsidR="00A15BE2">
        <w:rPr>
          <w:rStyle w:val="ReportTemplate"/>
        </w:rPr>
        <w:t xml:space="preserve">the LGA should </w:t>
      </w:r>
      <w:r w:rsidR="006C24A8">
        <w:rPr>
          <w:rStyle w:val="ReportTemplate"/>
        </w:rPr>
        <w:t>suggest alternative models</w:t>
      </w:r>
      <w:r w:rsidR="00BF3477">
        <w:rPr>
          <w:rStyle w:val="ReportTemplate"/>
        </w:rPr>
        <w:t xml:space="preserve"> whether one or both of the options set out in paragraph </w:t>
      </w:r>
      <w:r w:rsidR="00BF3477" w:rsidRPr="00903E28">
        <w:rPr>
          <w:rStyle w:val="ReportTemplate"/>
        </w:rPr>
        <w:t>32</w:t>
      </w:r>
      <w:r w:rsidR="00BF3477">
        <w:rPr>
          <w:rStyle w:val="ReportTemplate"/>
        </w:rPr>
        <w:t xml:space="preserve"> should be included in the</w:t>
      </w:r>
      <w:r w:rsidR="00C91587">
        <w:rPr>
          <w:rStyle w:val="ReportTemplate"/>
        </w:rPr>
        <w:t xml:space="preserve"> </w:t>
      </w:r>
      <w:r w:rsidR="00CD612B">
        <w:rPr>
          <w:rStyle w:val="ReportTemplate"/>
        </w:rPr>
        <w:t xml:space="preserve">LGA’s response. </w:t>
      </w:r>
      <w:r w:rsidR="00C91587">
        <w:rPr>
          <w:rStyle w:val="ReportTemplate"/>
        </w:rPr>
        <w:t xml:space="preserve"> these options</w:t>
      </w:r>
      <w:r w:rsidR="00345A3D">
        <w:rPr>
          <w:rStyle w:val="ReportTemplate"/>
        </w:rPr>
        <w:t>, and whether or not we should develop these proposals further</w:t>
      </w:r>
      <w:r w:rsidR="00091DE2">
        <w:rPr>
          <w:rStyle w:val="ReportTemplate"/>
        </w:rPr>
        <w:t>.</w:t>
      </w:r>
    </w:p>
    <w:p w14:paraId="3680582F" w14:textId="77777777" w:rsidR="00C91587" w:rsidRDefault="00C91587" w:rsidP="00C91587">
      <w:pPr>
        <w:pStyle w:val="ListParagraph"/>
        <w:numPr>
          <w:ilvl w:val="0"/>
          <w:numId w:val="0"/>
        </w:numPr>
        <w:ind w:left="360"/>
        <w:rPr>
          <w:rStyle w:val="ReportTemplate"/>
        </w:rPr>
      </w:pPr>
    </w:p>
    <w:p w14:paraId="3AFE2AA9" w14:textId="634A0107" w:rsidR="002C0530" w:rsidRDefault="00CD1D8D" w:rsidP="002C0530">
      <w:pPr>
        <w:pStyle w:val="ListParagraph"/>
        <w:rPr>
          <w:rStyle w:val="ReportTemplate"/>
        </w:rPr>
      </w:pPr>
      <w:r>
        <w:rPr>
          <w:rStyle w:val="ReportTemplate"/>
        </w:rPr>
        <w:t xml:space="preserve">Other questions are also posed in the governance section which members may wish to consider further </w:t>
      </w:r>
      <w:r w:rsidR="00E20D57">
        <w:rPr>
          <w:rStyle w:val="ReportTemplate"/>
        </w:rPr>
        <w:t>includ</w:t>
      </w:r>
      <w:r w:rsidR="00091DE2">
        <w:rPr>
          <w:rStyle w:val="ReportTemplate"/>
        </w:rPr>
        <w:t>e</w:t>
      </w:r>
      <w:r w:rsidR="00C91587">
        <w:rPr>
          <w:rStyle w:val="ReportTemplate"/>
        </w:rPr>
        <w:t>:</w:t>
      </w:r>
      <w:r w:rsidR="002C0530">
        <w:rPr>
          <w:rStyle w:val="ReportTemplate"/>
        </w:rPr>
        <w:t xml:space="preserve"> </w:t>
      </w:r>
    </w:p>
    <w:p w14:paraId="18DDDC0C" w14:textId="77777777" w:rsidR="00CA1F4D" w:rsidRDefault="00CA1F4D" w:rsidP="00CA1F4D">
      <w:pPr>
        <w:pStyle w:val="ListParagraph"/>
        <w:numPr>
          <w:ilvl w:val="0"/>
          <w:numId w:val="0"/>
        </w:numPr>
        <w:ind w:left="360"/>
        <w:rPr>
          <w:rStyle w:val="ReportTemplate"/>
        </w:rPr>
      </w:pPr>
    </w:p>
    <w:p w14:paraId="4C1D9ACA" w14:textId="670180B1" w:rsidR="00C91587" w:rsidRDefault="00E30EE1" w:rsidP="00137968">
      <w:pPr>
        <w:pStyle w:val="ListParagraph"/>
        <w:numPr>
          <w:ilvl w:val="1"/>
          <w:numId w:val="1"/>
        </w:numPr>
        <w:ind w:left="993" w:hanging="633"/>
        <w:rPr>
          <w:rStyle w:val="ReportTemplate"/>
        </w:rPr>
      </w:pPr>
      <w:r>
        <w:rPr>
          <w:rStyle w:val="ReportTemplate"/>
        </w:rPr>
        <w:t>Balanced</w:t>
      </w:r>
      <w:r w:rsidR="00C91587">
        <w:rPr>
          <w:rStyle w:val="ReportTemplate"/>
        </w:rPr>
        <w:t xml:space="preserve"> Leadership Model: </w:t>
      </w:r>
      <w:r>
        <w:rPr>
          <w:rStyle w:val="ReportTemplate"/>
        </w:rPr>
        <w:t xml:space="preserve">the paper outlines a possible demarcation of responsibility between the FRA and the chief fire officer, set out in the table under paragraph 23. Do members feel that this demarcation is appropriate? Is there anything that members feel </w:t>
      </w:r>
      <w:r w:rsidR="00A92E80">
        <w:rPr>
          <w:rStyle w:val="ReportTemplate"/>
        </w:rPr>
        <w:t xml:space="preserve">that there will be </w:t>
      </w:r>
      <w:r w:rsidR="001E1B44">
        <w:rPr>
          <w:rStyle w:val="ReportTemplate"/>
        </w:rPr>
        <w:t>need to be further governance oversight on?</w:t>
      </w:r>
      <w:r>
        <w:rPr>
          <w:rStyle w:val="ReportTemplate"/>
        </w:rPr>
        <w:t xml:space="preserve"> </w:t>
      </w:r>
      <w:r w:rsidR="00C91587">
        <w:rPr>
          <w:rStyle w:val="ReportTemplate"/>
        </w:rPr>
        <w:t xml:space="preserve"> </w:t>
      </w:r>
    </w:p>
    <w:p w14:paraId="7ED477E9" w14:textId="36789CA1" w:rsidR="00E20D57" w:rsidRDefault="00E20D57" w:rsidP="00137968">
      <w:pPr>
        <w:pStyle w:val="ListParagraph"/>
        <w:numPr>
          <w:ilvl w:val="1"/>
          <w:numId w:val="1"/>
        </w:numPr>
        <w:ind w:left="993" w:hanging="633"/>
        <w:rPr>
          <w:rStyle w:val="ReportTemplate"/>
        </w:rPr>
      </w:pPr>
      <w:r>
        <w:rPr>
          <w:rStyle w:val="ReportTemplate"/>
        </w:rPr>
        <w:t>Legal entity of Chief Fire Officers: What impact would corporation sole for chief fire officers have on the sector, in particular for county services?</w:t>
      </w:r>
    </w:p>
    <w:p w14:paraId="5616927A" w14:textId="6A0971A5" w:rsidR="002C0530" w:rsidRDefault="002C0530" w:rsidP="00137968">
      <w:pPr>
        <w:pStyle w:val="ListParagraph"/>
        <w:numPr>
          <w:ilvl w:val="1"/>
          <w:numId w:val="1"/>
        </w:numPr>
        <w:ind w:left="993" w:hanging="633"/>
        <w:rPr>
          <w:rStyle w:val="ReportTemplate"/>
        </w:rPr>
      </w:pPr>
      <w:r>
        <w:rPr>
          <w:rStyle w:val="ReportTemplate"/>
        </w:rPr>
        <w:t xml:space="preserve">Strategic/operational planning: </w:t>
      </w:r>
      <w:r w:rsidR="0046669A">
        <w:rPr>
          <w:rStyle w:val="ReportTemplate"/>
        </w:rPr>
        <w:t>Do members agree with the demarcation of strategic and operational planning, with the proposed introduction of a new strategic plan, separate from the Community Risk Management Plan?</w:t>
      </w:r>
    </w:p>
    <w:p w14:paraId="318051DA" w14:textId="2146D05A" w:rsidR="00BD43C6" w:rsidRPr="0021021B" w:rsidRDefault="00BD43C6" w:rsidP="0021021B">
      <w:pPr>
        <w:ind w:left="360" w:hanging="360"/>
        <w:rPr>
          <w:rStyle w:val="ReportTemplate"/>
          <w:b/>
          <w:bCs/>
          <w:iCs/>
        </w:rPr>
      </w:pPr>
      <w:r w:rsidRPr="0021021B">
        <w:rPr>
          <w:rStyle w:val="ReportTemplate"/>
          <w:b/>
          <w:bCs/>
          <w:iCs/>
        </w:rPr>
        <w:t>Fit for the Future</w:t>
      </w:r>
    </w:p>
    <w:p w14:paraId="2FC454AB" w14:textId="402EFD13" w:rsidR="00916470" w:rsidRPr="00903E28" w:rsidRDefault="00916470" w:rsidP="001603A5">
      <w:pPr>
        <w:pStyle w:val="ListParagraph"/>
        <w:rPr>
          <w:rStyle w:val="ReportTemplate"/>
          <w:iCs/>
        </w:rPr>
      </w:pPr>
      <w:r w:rsidRPr="00903E28">
        <w:rPr>
          <w:rStyle w:val="ReportTemplate"/>
          <w:iCs/>
        </w:rPr>
        <w:t>Members will also be aware of the work done</w:t>
      </w:r>
      <w:r w:rsidR="0017070E" w:rsidRPr="00903E28">
        <w:rPr>
          <w:rStyle w:val="ReportTemplate"/>
          <w:iCs/>
        </w:rPr>
        <w:t xml:space="preserve"> by the LGA, the NFCC and the National Employers England on </w:t>
      </w:r>
      <w:r w:rsidRPr="00903E28">
        <w:rPr>
          <w:rStyle w:val="ReportTemplate"/>
          <w:iCs/>
        </w:rPr>
        <w:t>Fit for the Future,</w:t>
      </w:r>
      <w:r w:rsidR="0017070E" w:rsidRPr="00903E28">
        <w:rPr>
          <w:rStyle w:val="ReportTemplate"/>
          <w:iCs/>
        </w:rPr>
        <w:t xml:space="preserve"> which will help to inform </w:t>
      </w:r>
      <w:r w:rsidR="0022484C" w:rsidRPr="00903E28">
        <w:rPr>
          <w:rStyle w:val="ReportTemplate"/>
          <w:iCs/>
        </w:rPr>
        <w:t xml:space="preserve">how we respond to the White Paper. </w:t>
      </w:r>
      <w:r w:rsidR="003A0703" w:rsidRPr="00903E28">
        <w:rPr>
          <w:rStyle w:val="ReportTemplate"/>
          <w:iCs/>
        </w:rPr>
        <w:t>F</w:t>
      </w:r>
      <w:r w:rsidRPr="00903E28">
        <w:rPr>
          <w:rStyle w:val="ReportTemplate"/>
          <w:iCs/>
        </w:rPr>
        <w:t xml:space="preserve">ollowing the strategic </w:t>
      </w:r>
      <w:r w:rsidR="0017070E" w:rsidRPr="00903E28">
        <w:rPr>
          <w:rStyle w:val="ReportTemplate"/>
          <w:iCs/>
        </w:rPr>
        <w:t>engagement</w:t>
      </w:r>
      <w:r w:rsidRPr="00903E28">
        <w:rPr>
          <w:rStyle w:val="ReportTemplate"/>
          <w:iCs/>
        </w:rPr>
        <w:t xml:space="preserve"> sessions undertaken in November and December last year and the </w:t>
      </w:r>
      <w:r w:rsidR="0017070E" w:rsidRPr="00903E28">
        <w:rPr>
          <w:rStyle w:val="ReportTemplate"/>
          <w:iCs/>
        </w:rPr>
        <w:t>operational engagement sessions undertake</w:t>
      </w:r>
      <w:r w:rsidR="00FE455E" w:rsidRPr="00903E28">
        <w:rPr>
          <w:rStyle w:val="ReportTemplate"/>
          <w:iCs/>
        </w:rPr>
        <w:t>n</w:t>
      </w:r>
      <w:r w:rsidR="0017070E" w:rsidRPr="00903E28">
        <w:rPr>
          <w:rStyle w:val="ReportTemplate"/>
          <w:iCs/>
        </w:rPr>
        <w:t xml:space="preserve"> in February this year</w:t>
      </w:r>
      <w:r w:rsidR="003A0703" w:rsidRPr="00903E28">
        <w:rPr>
          <w:rStyle w:val="ReportTemplate"/>
          <w:iCs/>
        </w:rPr>
        <w:t>, discussions at the Fire Services Management Committee</w:t>
      </w:r>
      <w:r w:rsidR="00E3268E" w:rsidRPr="00903E28">
        <w:rPr>
          <w:rStyle w:val="ReportTemplate"/>
          <w:iCs/>
        </w:rPr>
        <w:t xml:space="preserve">, and the other partner’s governance meetings, </w:t>
      </w:r>
      <w:r w:rsidR="003A0703" w:rsidRPr="00903E28">
        <w:rPr>
          <w:rStyle w:val="ReportTemplate"/>
          <w:iCs/>
        </w:rPr>
        <w:t>Fit for the Future has been revised</w:t>
      </w:r>
      <w:r w:rsidR="0017070E" w:rsidRPr="00903E28">
        <w:rPr>
          <w:rStyle w:val="ReportTemplate"/>
          <w:iCs/>
        </w:rPr>
        <w:t>.</w:t>
      </w:r>
      <w:r w:rsidR="003A0703" w:rsidRPr="00903E28">
        <w:rPr>
          <w:rStyle w:val="ReportTemplate"/>
          <w:iCs/>
        </w:rPr>
        <w:t xml:space="preserve"> </w:t>
      </w:r>
      <w:r w:rsidR="0017070E" w:rsidRPr="00903E28">
        <w:rPr>
          <w:rStyle w:val="ReportTemplate"/>
          <w:iCs/>
        </w:rPr>
        <w:t xml:space="preserve"> </w:t>
      </w:r>
    </w:p>
    <w:p w14:paraId="73E0C5DD" w14:textId="77777777" w:rsidR="0021021B" w:rsidRPr="00903E28" w:rsidRDefault="0021021B" w:rsidP="0021021B">
      <w:pPr>
        <w:pStyle w:val="ListParagraph"/>
        <w:numPr>
          <w:ilvl w:val="0"/>
          <w:numId w:val="0"/>
        </w:numPr>
        <w:ind w:left="360"/>
        <w:rPr>
          <w:rStyle w:val="ReportTemplate"/>
          <w:iCs/>
        </w:rPr>
      </w:pPr>
    </w:p>
    <w:p w14:paraId="674058FF" w14:textId="71FF9C3F" w:rsidR="0021021B" w:rsidRPr="00903E28" w:rsidRDefault="0021021B" w:rsidP="001603A5">
      <w:pPr>
        <w:pStyle w:val="ListParagraph"/>
        <w:rPr>
          <w:rStyle w:val="ReportTemplate"/>
          <w:iCs/>
        </w:rPr>
      </w:pPr>
      <w:r w:rsidRPr="00903E28">
        <w:rPr>
          <w:rStyle w:val="ReportTemplate"/>
          <w:iCs/>
        </w:rPr>
        <w:t xml:space="preserve">The revised final version of Fit for the Future is attached at </w:t>
      </w:r>
      <w:r w:rsidRPr="00903E28">
        <w:rPr>
          <w:rStyle w:val="ReportTemplate"/>
          <w:b/>
          <w:bCs/>
          <w:iCs/>
        </w:rPr>
        <w:t xml:space="preserve">Appendix A. </w:t>
      </w:r>
      <w:r w:rsidRPr="00903E28">
        <w:rPr>
          <w:rStyle w:val="ReportTemplate"/>
          <w:iCs/>
        </w:rPr>
        <w:t>This will become an online document supported by a</w:t>
      </w:r>
      <w:r w:rsidR="007E4C04" w:rsidRPr="00903E28">
        <w:rPr>
          <w:rStyle w:val="ReportTemplate"/>
          <w:iCs/>
        </w:rPr>
        <w:t>n</w:t>
      </w:r>
      <w:r w:rsidRPr="00903E28">
        <w:rPr>
          <w:rStyle w:val="ReportTemplate"/>
          <w:iCs/>
        </w:rPr>
        <w:t xml:space="preserve"> evidence base providing the background for each of the 12 improvement objectives contained within Fit for the Future.  </w:t>
      </w:r>
    </w:p>
    <w:sdt>
      <w:sdtPr>
        <w:rPr>
          <w:rStyle w:val="Style6"/>
        </w:rPr>
        <w:alias w:val="Wales"/>
        <w:tag w:val="Wales"/>
        <w:id w:val="77032369"/>
        <w:placeholder>
          <w:docPart w:val="AB03AA0D0EEE4D73AA2F3EF3AC7773B6"/>
        </w:placeholder>
      </w:sdtPr>
      <w:sdtContent>
        <w:p w14:paraId="34B3CC63" w14:textId="5871F5E2" w:rsidR="009B6F95" w:rsidRDefault="009B6F95" w:rsidP="009429DE">
          <w:pPr>
            <w:ind w:left="0" w:firstLine="0"/>
            <w:rPr>
              <w:rStyle w:val="ReportTemplate"/>
            </w:rPr>
          </w:pPr>
          <w:r w:rsidRPr="00C803F3">
            <w:rPr>
              <w:rStyle w:val="Style6"/>
            </w:rPr>
            <w:t>Implications for Wales</w:t>
          </w:r>
        </w:p>
      </w:sdtContent>
    </w:sdt>
    <w:p w14:paraId="217E0913" w14:textId="67A5FCAB" w:rsidR="00650884" w:rsidRPr="001603A5" w:rsidRDefault="001603A5" w:rsidP="001603A5">
      <w:pPr>
        <w:pStyle w:val="ListParagraph"/>
        <w:rPr>
          <w:rStyle w:val="ReportTemplate"/>
          <w:iCs/>
        </w:rPr>
      </w:pPr>
      <w:r w:rsidRPr="001603A5">
        <w:rPr>
          <w:rStyle w:val="ReportTemplate"/>
          <w:iCs/>
        </w:rPr>
        <w:t xml:space="preserve">The White Paper is applicable in England only. </w:t>
      </w:r>
    </w:p>
    <w:p w14:paraId="74E76058" w14:textId="77777777" w:rsidR="009B6F95" w:rsidRPr="009B1AA8" w:rsidRDefault="006326B1" w:rsidP="000F69FB">
      <w:pPr>
        <w:rPr>
          <w:rStyle w:val="ReportTemplate"/>
        </w:rPr>
      </w:pPr>
      <w:sdt>
        <w:sdtPr>
          <w:rPr>
            <w:rStyle w:val="Style6"/>
          </w:rPr>
          <w:alias w:val="Financial Implications"/>
          <w:tag w:val="Financial Implications"/>
          <w:id w:val="-564251015"/>
          <w:placeholder>
            <w:docPart w:val="543566BF53CB4BD99569194DB70F46EC"/>
          </w:placeholder>
        </w:sdtPr>
        <w:sdtContent>
          <w:r w:rsidR="009B6F95" w:rsidRPr="009B1AA8">
            <w:rPr>
              <w:rStyle w:val="Style6"/>
            </w:rPr>
            <w:t>Financial Implications</w:t>
          </w:r>
        </w:sdtContent>
      </w:sdt>
    </w:p>
    <w:p w14:paraId="2FE079BD" w14:textId="653F12D5" w:rsidR="00650884" w:rsidRPr="001603A5" w:rsidRDefault="001603A5" w:rsidP="001603A5">
      <w:pPr>
        <w:pStyle w:val="ListParagraph"/>
        <w:rPr>
          <w:rStyle w:val="Title2"/>
          <w:sz w:val="22"/>
        </w:rPr>
      </w:pPr>
      <w:r w:rsidRPr="002648F1">
        <w:rPr>
          <w:rStyle w:val="Title2"/>
          <w:b w:val="0"/>
          <w:bCs/>
          <w:sz w:val="22"/>
        </w:rPr>
        <w:t>None</w:t>
      </w:r>
      <w:r>
        <w:rPr>
          <w:rStyle w:val="Title2"/>
          <w:sz w:val="22"/>
        </w:rPr>
        <w:t>.</w:t>
      </w:r>
    </w:p>
    <w:p w14:paraId="5DC224B4" w14:textId="77777777" w:rsidR="009B6F95" w:rsidRPr="009B1AA8" w:rsidRDefault="006326B1" w:rsidP="000F69FB">
      <w:pPr>
        <w:rPr>
          <w:rStyle w:val="ReportTemplate"/>
        </w:rPr>
      </w:pPr>
      <w:sdt>
        <w:sdtPr>
          <w:rPr>
            <w:rStyle w:val="Style6"/>
          </w:rPr>
          <w:alias w:val="Next steps"/>
          <w:tag w:val="Next steps"/>
          <w:id w:val="538939935"/>
          <w:placeholder>
            <w:docPart w:val="88A38143F11041AFBFE48D920B36D148"/>
          </w:placeholder>
        </w:sdtPr>
        <w:sdtContent>
          <w:r w:rsidR="009B6F95" w:rsidRPr="009B1AA8">
            <w:rPr>
              <w:rStyle w:val="Style6"/>
            </w:rPr>
            <w:t>Next steps</w:t>
          </w:r>
        </w:sdtContent>
      </w:sdt>
    </w:p>
    <w:p w14:paraId="7C06FD7B" w14:textId="33148089" w:rsidR="009B6F95" w:rsidRPr="009B1AA8" w:rsidRDefault="001603A5" w:rsidP="000F69FB">
      <w:pPr>
        <w:pStyle w:val="ListParagraph"/>
        <w:rPr>
          <w:rStyle w:val="ReportTemplate"/>
        </w:rPr>
      </w:pPr>
      <w:r>
        <w:rPr>
          <w:rStyle w:val="ReportTemplate"/>
        </w:rPr>
        <w:t xml:space="preserve">Members are asked for their initial comments on the white paper to inform the LGA’s next steps. The deadline for responding to the consultation is </w:t>
      </w:r>
      <w:r w:rsidRPr="001603A5">
        <w:rPr>
          <w:rStyle w:val="ReportTemplate"/>
          <w:b/>
          <w:bCs/>
        </w:rPr>
        <w:t>26 July</w:t>
      </w:r>
      <w:r>
        <w:rPr>
          <w:rStyle w:val="ReportTemplate"/>
        </w:rPr>
        <w:t xml:space="preserve">. </w:t>
      </w:r>
      <w:r w:rsidR="002648F1">
        <w:rPr>
          <w:rStyle w:val="ReportTemplate"/>
        </w:rPr>
        <w:t>The FSMC will have a further chance to discuss the submission on 8</w:t>
      </w:r>
      <w:r w:rsidR="00F0226D">
        <w:rPr>
          <w:rStyle w:val="ReportTemplate"/>
          <w:vertAlign w:val="superscript"/>
        </w:rPr>
        <w:t xml:space="preserve"> </w:t>
      </w:r>
      <w:r w:rsidR="002648F1">
        <w:rPr>
          <w:rStyle w:val="ReportTemplate"/>
        </w:rPr>
        <w:t xml:space="preserve">July </w:t>
      </w:r>
    </w:p>
    <w:p w14:paraId="33374DB2" w14:textId="77777777" w:rsidR="009B6F95" w:rsidRDefault="009B6F95" w:rsidP="001603A5">
      <w:pPr>
        <w:ind w:left="0" w:firstLine="0"/>
        <w:rPr>
          <w:rStyle w:val="ReportTemplate"/>
        </w:rPr>
      </w:pPr>
    </w:p>
    <w:p w14:paraId="6BAC82CC" w14:textId="77777777" w:rsidR="009B6F95" w:rsidRPr="00C803F3" w:rsidRDefault="009B6F95"/>
    <w:sectPr w:rsidR="009B6F95" w:rsidRPr="00C803F3" w:rsidSect="00DF4240">
      <w:headerReference w:type="default" r:id="rId11"/>
      <w:footerReference w:type="default" r:id="rId12"/>
      <w:pgSz w:w="11906" w:h="16838"/>
      <w:pgMar w:top="1440" w:right="1440" w:bottom="1440" w:left="1440" w:header="708" w:footer="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7652" w14:textId="77777777" w:rsidR="002A3B52" w:rsidRPr="00C803F3" w:rsidRDefault="002A3B52" w:rsidP="00C803F3">
      <w:r>
        <w:separator/>
      </w:r>
    </w:p>
  </w:endnote>
  <w:endnote w:type="continuationSeparator" w:id="0">
    <w:p w14:paraId="08648E55" w14:textId="77777777" w:rsidR="002A3B52" w:rsidRPr="00C803F3" w:rsidRDefault="002A3B52" w:rsidP="00C803F3">
      <w:r>
        <w:continuationSeparator/>
      </w:r>
    </w:p>
  </w:endnote>
  <w:endnote w:type="continuationNotice" w:id="1">
    <w:p w14:paraId="7F0C8AE0" w14:textId="77777777" w:rsidR="002A3B52" w:rsidRDefault="002A3B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auto"/>
    <w:pitch w:val="variable"/>
    <w:sig w:usb0="00000000"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1462" w14:textId="77777777" w:rsidR="005B5F26" w:rsidRDefault="005B5F26" w:rsidP="005B5F26">
    <w:pPr>
      <w:pStyle w:val="IDeAFooterAddress"/>
      <w:ind w:left="-567" w:right="-567"/>
      <w:jc w:val="center"/>
      <w:rPr>
        <w:rFonts w:ascii="Arial" w:hAnsi="Arial" w:cs="Arial"/>
        <w:szCs w:val="16"/>
      </w:rPr>
    </w:pPr>
  </w:p>
  <w:p w14:paraId="04FD3F80" w14:textId="65C29274" w:rsidR="003219CC" w:rsidRPr="005B5F26" w:rsidRDefault="005B5F26" w:rsidP="005B5F26">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C0A2" w14:textId="77777777" w:rsidR="002A3B52" w:rsidRPr="00C803F3" w:rsidRDefault="002A3B52" w:rsidP="00C803F3">
      <w:r>
        <w:separator/>
      </w:r>
    </w:p>
  </w:footnote>
  <w:footnote w:type="continuationSeparator" w:id="0">
    <w:p w14:paraId="2353878E" w14:textId="77777777" w:rsidR="002A3B52" w:rsidRPr="00C803F3" w:rsidRDefault="002A3B52" w:rsidP="00C803F3">
      <w:r>
        <w:continuationSeparator/>
      </w:r>
    </w:p>
  </w:footnote>
  <w:footnote w:type="continuationNotice" w:id="1">
    <w:p w14:paraId="245EE92A" w14:textId="77777777" w:rsidR="002A3B52" w:rsidRDefault="002A3B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757668BFEFCA4E06BA5DFC2F824E7B45"/>
          </w:placeholder>
        </w:sdtPr>
        <w:sdtContent>
          <w:tc>
            <w:tcPr>
              <w:tcW w:w="4106" w:type="dxa"/>
            </w:tcPr>
            <w:p w14:paraId="740E29EA" w14:textId="612CAAFC" w:rsidR="000F69FB" w:rsidRPr="0084140C" w:rsidRDefault="004E43F2" w:rsidP="00C803F3">
              <w:pPr>
                <w:rPr>
                  <w:b/>
                  <w:bCs/>
                </w:rPr>
              </w:pPr>
              <w:r w:rsidRPr="0084140C">
                <w:rPr>
                  <w:b/>
                  <w:bCs/>
                </w:rPr>
                <w:t>Fire Commission</w:t>
              </w:r>
            </w:p>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A493B351973B40F98342A88A6D27DCFA"/>
            </w:placeholder>
            <w:date w:fullDate="2022-06-10T00:00:00Z">
              <w:dateFormat w:val="d MMMM yyyy"/>
              <w:lid w:val="en-GB"/>
              <w:storeMappedDataAs w:val="text"/>
              <w:calendar w:val="gregorian"/>
            </w:date>
          </w:sdtPr>
          <w:sdtContent>
            <w:p w14:paraId="2A2DEEF4" w14:textId="204E31D8" w:rsidR="000F69FB" w:rsidRPr="00C803F3" w:rsidRDefault="001F0E54" w:rsidP="00C803F3">
              <w:r>
                <w:t>10</w:t>
              </w:r>
              <w:r w:rsidR="00EC10C2">
                <w:t xml:space="preserve"> J</w:t>
              </w:r>
              <w:r>
                <w:t>une</w:t>
              </w:r>
              <w:r w:rsidR="00EC10C2">
                <w:t xml:space="preserve"> 202</w:t>
              </w:r>
              <w:r>
                <w:t>2</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AA04BF"/>
    <w:multiLevelType w:val="hybridMultilevel"/>
    <w:tmpl w:val="BD528C54"/>
    <w:lvl w:ilvl="0" w:tplc="3B6C314C">
      <w:start w:val="1"/>
      <w:numFmt w:val="lowerLetter"/>
      <w:lvlText w:val="(%1)"/>
      <w:lvlJc w:val="left"/>
      <w:pPr>
        <w:ind w:left="1080" w:hanging="360"/>
      </w:pPr>
      <w:rPr>
        <w:rFonts w:eastAsia="Times New Roman"/>
        <w:color w:val="212121"/>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7CD8325C"/>
    <w:multiLevelType w:val="hybridMultilevel"/>
    <w:tmpl w:val="5E6E16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41410767">
    <w:abstractNumId w:val="1"/>
  </w:num>
  <w:num w:numId="2" w16cid:durableId="691421911">
    <w:abstractNumId w:val="0"/>
  </w:num>
  <w:num w:numId="3" w16cid:durableId="1769617621">
    <w:abstractNumId w:val="3"/>
  </w:num>
  <w:num w:numId="4" w16cid:durableId="20453220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26885"/>
    <w:rsid w:val="00071601"/>
    <w:rsid w:val="000756CC"/>
    <w:rsid w:val="00091DE2"/>
    <w:rsid w:val="00091FB1"/>
    <w:rsid w:val="00092A9B"/>
    <w:rsid w:val="0009564A"/>
    <w:rsid w:val="000A095B"/>
    <w:rsid w:val="000A25BD"/>
    <w:rsid w:val="000B2DDA"/>
    <w:rsid w:val="000B49A8"/>
    <w:rsid w:val="000D0EE5"/>
    <w:rsid w:val="000D11EA"/>
    <w:rsid w:val="000E7C48"/>
    <w:rsid w:val="000F0349"/>
    <w:rsid w:val="000F5DFF"/>
    <w:rsid w:val="000F66BE"/>
    <w:rsid w:val="000F69FB"/>
    <w:rsid w:val="001035D4"/>
    <w:rsid w:val="00114309"/>
    <w:rsid w:val="0012348D"/>
    <w:rsid w:val="00137968"/>
    <w:rsid w:val="001435A4"/>
    <w:rsid w:val="00146B77"/>
    <w:rsid w:val="001557D8"/>
    <w:rsid w:val="001603A5"/>
    <w:rsid w:val="0017070E"/>
    <w:rsid w:val="00183A0B"/>
    <w:rsid w:val="001B2132"/>
    <w:rsid w:val="001B2B59"/>
    <w:rsid w:val="001B36CE"/>
    <w:rsid w:val="001B60E1"/>
    <w:rsid w:val="001B71E4"/>
    <w:rsid w:val="001E1B44"/>
    <w:rsid w:val="001F0E54"/>
    <w:rsid w:val="00201DFC"/>
    <w:rsid w:val="0020258D"/>
    <w:rsid w:val="00204DF3"/>
    <w:rsid w:val="0021021B"/>
    <w:rsid w:val="00223B83"/>
    <w:rsid w:val="00223FF2"/>
    <w:rsid w:val="0022484C"/>
    <w:rsid w:val="00227274"/>
    <w:rsid w:val="00232015"/>
    <w:rsid w:val="00240628"/>
    <w:rsid w:val="0025044C"/>
    <w:rsid w:val="002539E9"/>
    <w:rsid w:val="00261690"/>
    <w:rsid w:val="002648F1"/>
    <w:rsid w:val="00265A5F"/>
    <w:rsid w:val="002668CE"/>
    <w:rsid w:val="002750C0"/>
    <w:rsid w:val="00276EBD"/>
    <w:rsid w:val="0028119E"/>
    <w:rsid w:val="00281C21"/>
    <w:rsid w:val="00295DBF"/>
    <w:rsid w:val="002A0C76"/>
    <w:rsid w:val="002A1523"/>
    <w:rsid w:val="002A3B52"/>
    <w:rsid w:val="002A6CED"/>
    <w:rsid w:val="002A7AB1"/>
    <w:rsid w:val="002C0530"/>
    <w:rsid w:val="002C12DF"/>
    <w:rsid w:val="002D598B"/>
    <w:rsid w:val="002E79B0"/>
    <w:rsid w:val="00301A51"/>
    <w:rsid w:val="003058A1"/>
    <w:rsid w:val="0031138B"/>
    <w:rsid w:val="003219CC"/>
    <w:rsid w:val="00335D22"/>
    <w:rsid w:val="00335E58"/>
    <w:rsid w:val="00336C09"/>
    <w:rsid w:val="00340747"/>
    <w:rsid w:val="00345A3D"/>
    <w:rsid w:val="00345AE7"/>
    <w:rsid w:val="00357370"/>
    <w:rsid w:val="00357A4B"/>
    <w:rsid w:val="00361040"/>
    <w:rsid w:val="00364480"/>
    <w:rsid w:val="00364A28"/>
    <w:rsid w:val="003712F8"/>
    <w:rsid w:val="00371FF4"/>
    <w:rsid w:val="00380251"/>
    <w:rsid w:val="00390799"/>
    <w:rsid w:val="00394B74"/>
    <w:rsid w:val="003A05FD"/>
    <w:rsid w:val="003A0703"/>
    <w:rsid w:val="003A44BC"/>
    <w:rsid w:val="003B0A8B"/>
    <w:rsid w:val="003B72D3"/>
    <w:rsid w:val="003C54C7"/>
    <w:rsid w:val="003D471E"/>
    <w:rsid w:val="003D47DA"/>
    <w:rsid w:val="003E6DD0"/>
    <w:rsid w:val="003E7910"/>
    <w:rsid w:val="003F5A58"/>
    <w:rsid w:val="0040431B"/>
    <w:rsid w:val="00405A43"/>
    <w:rsid w:val="00424FD4"/>
    <w:rsid w:val="00432FF5"/>
    <w:rsid w:val="00435C00"/>
    <w:rsid w:val="00443A26"/>
    <w:rsid w:val="004510A3"/>
    <w:rsid w:val="00452255"/>
    <w:rsid w:val="00457273"/>
    <w:rsid w:val="0046669A"/>
    <w:rsid w:val="004927C6"/>
    <w:rsid w:val="0049775D"/>
    <w:rsid w:val="004A1E20"/>
    <w:rsid w:val="004B0C75"/>
    <w:rsid w:val="004B3439"/>
    <w:rsid w:val="004C50C2"/>
    <w:rsid w:val="004D4636"/>
    <w:rsid w:val="004E43F2"/>
    <w:rsid w:val="004E70BF"/>
    <w:rsid w:val="004E716C"/>
    <w:rsid w:val="004F0155"/>
    <w:rsid w:val="005021FE"/>
    <w:rsid w:val="00510970"/>
    <w:rsid w:val="00523C79"/>
    <w:rsid w:val="00523DA1"/>
    <w:rsid w:val="00534269"/>
    <w:rsid w:val="0053540A"/>
    <w:rsid w:val="005421F4"/>
    <w:rsid w:val="005446DA"/>
    <w:rsid w:val="00545F7B"/>
    <w:rsid w:val="005470CA"/>
    <w:rsid w:val="00570A72"/>
    <w:rsid w:val="00582B2E"/>
    <w:rsid w:val="005A325F"/>
    <w:rsid w:val="005A56CB"/>
    <w:rsid w:val="005B5F26"/>
    <w:rsid w:val="005C7EBF"/>
    <w:rsid w:val="005D0DD8"/>
    <w:rsid w:val="005D1FB6"/>
    <w:rsid w:val="005D44FF"/>
    <w:rsid w:val="006069D9"/>
    <w:rsid w:val="00611FAC"/>
    <w:rsid w:val="00614907"/>
    <w:rsid w:val="0062707A"/>
    <w:rsid w:val="006326B1"/>
    <w:rsid w:val="00633A84"/>
    <w:rsid w:val="00650884"/>
    <w:rsid w:val="00670E29"/>
    <w:rsid w:val="00672E8F"/>
    <w:rsid w:val="00673532"/>
    <w:rsid w:val="00673855"/>
    <w:rsid w:val="00676A48"/>
    <w:rsid w:val="00682C38"/>
    <w:rsid w:val="006A32E1"/>
    <w:rsid w:val="006B1214"/>
    <w:rsid w:val="006B3965"/>
    <w:rsid w:val="006B4D9D"/>
    <w:rsid w:val="006B5663"/>
    <w:rsid w:val="006B6FFE"/>
    <w:rsid w:val="006C1311"/>
    <w:rsid w:val="006C24A8"/>
    <w:rsid w:val="006D0119"/>
    <w:rsid w:val="006D0428"/>
    <w:rsid w:val="006E2872"/>
    <w:rsid w:val="006E6307"/>
    <w:rsid w:val="006F53F4"/>
    <w:rsid w:val="00703A1A"/>
    <w:rsid w:val="00706AC6"/>
    <w:rsid w:val="00712C86"/>
    <w:rsid w:val="007368C6"/>
    <w:rsid w:val="007440D2"/>
    <w:rsid w:val="00745E24"/>
    <w:rsid w:val="007622BA"/>
    <w:rsid w:val="00776EC2"/>
    <w:rsid w:val="0078049D"/>
    <w:rsid w:val="00795C95"/>
    <w:rsid w:val="007A1C94"/>
    <w:rsid w:val="007B5102"/>
    <w:rsid w:val="007D6CF3"/>
    <w:rsid w:val="007E1233"/>
    <w:rsid w:val="007E3447"/>
    <w:rsid w:val="007E372A"/>
    <w:rsid w:val="007E4C04"/>
    <w:rsid w:val="007F4A45"/>
    <w:rsid w:val="007F636B"/>
    <w:rsid w:val="00800148"/>
    <w:rsid w:val="00800E48"/>
    <w:rsid w:val="008017EC"/>
    <w:rsid w:val="0080433D"/>
    <w:rsid w:val="0080661C"/>
    <w:rsid w:val="00806C4C"/>
    <w:rsid w:val="00812B56"/>
    <w:rsid w:val="008263E5"/>
    <w:rsid w:val="00830B21"/>
    <w:rsid w:val="00835E73"/>
    <w:rsid w:val="008370C1"/>
    <w:rsid w:val="0084140C"/>
    <w:rsid w:val="008448CF"/>
    <w:rsid w:val="008676E3"/>
    <w:rsid w:val="0088320D"/>
    <w:rsid w:val="0088544C"/>
    <w:rsid w:val="00887EFE"/>
    <w:rsid w:val="00891418"/>
    <w:rsid w:val="0089174F"/>
    <w:rsid w:val="00891AE9"/>
    <w:rsid w:val="008A46BD"/>
    <w:rsid w:val="008C15FE"/>
    <w:rsid w:val="008C48C0"/>
    <w:rsid w:val="008D3E04"/>
    <w:rsid w:val="008E564A"/>
    <w:rsid w:val="008F4AD0"/>
    <w:rsid w:val="008F7F14"/>
    <w:rsid w:val="0090362E"/>
    <w:rsid w:val="00903E28"/>
    <w:rsid w:val="0091377F"/>
    <w:rsid w:val="0091602A"/>
    <w:rsid w:val="00916470"/>
    <w:rsid w:val="0093168D"/>
    <w:rsid w:val="009429DE"/>
    <w:rsid w:val="00953267"/>
    <w:rsid w:val="00963455"/>
    <w:rsid w:val="009663FD"/>
    <w:rsid w:val="00973615"/>
    <w:rsid w:val="0098178C"/>
    <w:rsid w:val="00983D7B"/>
    <w:rsid w:val="009869A2"/>
    <w:rsid w:val="0099285F"/>
    <w:rsid w:val="009B1AA8"/>
    <w:rsid w:val="009B2487"/>
    <w:rsid w:val="009B6F95"/>
    <w:rsid w:val="009B7B35"/>
    <w:rsid w:val="009C4AE9"/>
    <w:rsid w:val="009D48BC"/>
    <w:rsid w:val="009F6F3D"/>
    <w:rsid w:val="00A122BA"/>
    <w:rsid w:val="00A12AD6"/>
    <w:rsid w:val="00A15BE2"/>
    <w:rsid w:val="00A335C8"/>
    <w:rsid w:val="00A3686D"/>
    <w:rsid w:val="00A45A46"/>
    <w:rsid w:val="00A57AD1"/>
    <w:rsid w:val="00A73FFF"/>
    <w:rsid w:val="00A775D3"/>
    <w:rsid w:val="00A80B03"/>
    <w:rsid w:val="00A8745D"/>
    <w:rsid w:val="00A92E80"/>
    <w:rsid w:val="00AA5D35"/>
    <w:rsid w:val="00AA78EE"/>
    <w:rsid w:val="00AB1BA7"/>
    <w:rsid w:val="00AE21E5"/>
    <w:rsid w:val="00AE49CB"/>
    <w:rsid w:val="00AE658C"/>
    <w:rsid w:val="00AF2F9C"/>
    <w:rsid w:val="00AF6EB5"/>
    <w:rsid w:val="00B12E57"/>
    <w:rsid w:val="00B1315F"/>
    <w:rsid w:val="00B21006"/>
    <w:rsid w:val="00B240FC"/>
    <w:rsid w:val="00B24EB3"/>
    <w:rsid w:val="00B26B9B"/>
    <w:rsid w:val="00B301C2"/>
    <w:rsid w:val="00B42231"/>
    <w:rsid w:val="00B44305"/>
    <w:rsid w:val="00B50EC8"/>
    <w:rsid w:val="00B51C83"/>
    <w:rsid w:val="00B67011"/>
    <w:rsid w:val="00B67BCE"/>
    <w:rsid w:val="00B7497C"/>
    <w:rsid w:val="00B7521E"/>
    <w:rsid w:val="00B80AAB"/>
    <w:rsid w:val="00B81A17"/>
    <w:rsid w:val="00B823BD"/>
    <w:rsid w:val="00B8370B"/>
    <w:rsid w:val="00B84F31"/>
    <w:rsid w:val="00B915B5"/>
    <w:rsid w:val="00B95168"/>
    <w:rsid w:val="00B967C1"/>
    <w:rsid w:val="00B97A63"/>
    <w:rsid w:val="00BA3C38"/>
    <w:rsid w:val="00BA64D0"/>
    <w:rsid w:val="00BC287A"/>
    <w:rsid w:val="00BC3D5B"/>
    <w:rsid w:val="00BD1D03"/>
    <w:rsid w:val="00BD43C6"/>
    <w:rsid w:val="00BE70AC"/>
    <w:rsid w:val="00BF0E95"/>
    <w:rsid w:val="00BF3477"/>
    <w:rsid w:val="00C21DD6"/>
    <w:rsid w:val="00C31DD6"/>
    <w:rsid w:val="00C52613"/>
    <w:rsid w:val="00C55A9E"/>
    <w:rsid w:val="00C55CD9"/>
    <w:rsid w:val="00C62014"/>
    <w:rsid w:val="00C627AA"/>
    <w:rsid w:val="00C7016F"/>
    <w:rsid w:val="00C72170"/>
    <w:rsid w:val="00C73284"/>
    <w:rsid w:val="00C7596B"/>
    <w:rsid w:val="00C803F3"/>
    <w:rsid w:val="00C91587"/>
    <w:rsid w:val="00CA1F4D"/>
    <w:rsid w:val="00CA4BD4"/>
    <w:rsid w:val="00CB0444"/>
    <w:rsid w:val="00CB52D4"/>
    <w:rsid w:val="00CB7BF0"/>
    <w:rsid w:val="00CB7C95"/>
    <w:rsid w:val="00CC2804"/>
    <w:rsid w:val="00CD1D8D"/>
    <w:rsid w:val="00CD20FA"/>
    <w:rsid w:val="00CD612B"/>
    <w:rsid w:val="00CE1D12"/>
    <w:rsid w:val="00CF1754"/>
    <w:rsid w:val="00D16FFD"/>
    <w:rsid w:val="00D2350C"/>
    <w:rsid w:val="00D243A5"/>
    <w:rsid w:val="00D45B4D"/>
    <w:rsid w:val="00D45DD4"/>
    <w:rsid w:val="00D5201F"/>
    <w:rsid w:val="00D560E7"/>
    <w:rsid w:val="00D6118F"/>
    <w:rsid w:val="00D6192C"/>
    <w:rsid w:val="00D62711"/>
    <w:rsid w:val="00D7039C"/>
    <w:rsid w:val="00D725E6"/>
    <w:rsid w:val="00D74750"/>
    <w:rsid w:val="00D772A5"/>
    <w:rsid w:val="00D94650"/>
    <w:rsid w:val="00DA137B"/>
    <w:rsid w:val="00DA2465"/>
    <w:rsid w:val="00DA7394"/>
    <w:rsid w:val="00DB16F6"/>
    <w:rsid w:val="00DB3DE9"/>
    <w:rsid w:val="00DD0572"/>
    <w:rsid w:val="00DD4D86"/>
    <w:rsid w:val="00DD6104"/>
    <w:rsid w:val="00DE4A74"/>
    <w:rsid w:val="00DF4240"/>
    <w:rsid w:val="00E04040"/>
    <w:rsid w:val="00E14766"/>
    <w:rsid w:val="00E1534D"/>
    <w:rsid w:val="00E17CBB"/>
    <w:rsid w:val="00E20D57"/>
    <w:rsid w:val="00E30EE1"/>
    <w:rsid w:val="00E3268E"/>
    <w:rsid w:val="00E37F7B"/>
    <w:rsid w:val="00E53C00"/>
    <w:rsid w:val="00E7094F"/>
    <w:rsid w:val="00E70B1D"/>
    <w:rsid w:val="00E90E0C"/>
    <w:rsid w:val="00E91E25"/>
    <w:rsid w:val="00E92296"/>
    <w:rsid w:val="00E950C3"/>
    <w:rsid w:val="00E97E40"/>
    <w:rsid w:val="00EB6E80"/>
    <w:rsid w:val="00EB732C"/>
    <w:rsid w:val="00EC10C2"/>
    <w:rsid w:val="00EC4F1A"/>
    <w:rsid w:val="00EF3B1F"/>
    <w:rsid w:val="00EF55A4"/>
    <w:rsid w:val="00F00B39"/>
    <w:rsid w:val="00F0226D"/>
    <w:rsid w:val="00F25009"/>
    <w:rsid w:val="00F33A17"/>
    <w:rsid w:val="00F425B7"/>
    <w:rsid w:val="00F565C5"/>
    <w:rsid w:val="00F56CEF"/>
    <w:rsid w:val="00F83077"/>
    <w:rsid w:val="00FB29D7"/>
    <w:rsid w:val="00FC0E28"/>
    <w:rsid w:val="00FD2850"/>
    <w:rsid w:val="00FD4DFD"/>
    <w:rsid w:val="00FE45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9E627"/>
  <w15:docId w15:val="{F0155350-46E1-43BF-AEBB-47BC0BC4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1603A5"/>
    <w:pPr>
      <w:ind w:left="0" w:firstLine="0"/>
    </w:pPr>
  </w:style>
  <w:style w:type="character" w:customStyle="1" w:styleId="Title3Char">
    <w:name w:val="Title 3 Char"/>
    <w:basedOn w:val="DefaultParagraphFont"/>
    <w:link w:val="Title3"/>
    <w:rsid w:val="001603A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paragraph" w:styleId="Revision">
    <w:name w:val="Revision"/>
    <w:hidden/>
    <w:uiPriority w:val="99"/>
    <w:semiHidden/>
    <w:rsid w:val="00E97E40"/>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6392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5860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757668BFEFCA4E06BA5DFC2F824E7B45"/>
        <w:category>
          <w:name w:val="General"/>
          <w:gallery w:val="placeholder"/>
        </w:category>
        <w:types>
          <w:type w:val="bbPlcHdr"/>
        </w:types>
        <w:behaviors>
          <w:behavior w:val="content"/>
        </w:behaviors>
        <w:guid w:val="{8AA00C36-566C-4F0C-ADAD-7D853C53DDAA}"/>
      </w:docPartPr>
      <w:docPartBody>
        <w:p w:rsidR="009F4B7F" w:rsidRDefault="0025753D" w:rsidP="0025753D">
          <w:pPr>
            <w:pStyle w:val="757668BFEFCA4E06BA5DFC2F824E7B45"/>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auto"/>
    <w:pitch w:val="variable"/>
    <w:sig w:usb0="00000000"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E0F30"/>
    <w:rsid w:val="0025753D"/>
    <w:rsid w:val="00354EF0"/>
    <w:rsid w:val="0047172F"/>
    <w:rsid w:val="009F4B7F"/>
    <w:rsid w:val="00C35EC1"/>
    <w:rsid w:val="00D360C9"/>
    <w:rsid w:val="00DE17E4"/>
    <w:rsid w:val="00DE49D9"/>
    <w:rsid w:val="00F529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52BDEE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53D"/>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757668BFEFCA4E06BA5DFC2F824E7B45">
    <w:name w:val="757668BFEFCA4E06BA5DFC2F824E7B45"/>
    <w:rsid w:val="00257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Gill Gittins</DisplayName>
        <AccountId>51</AccountId>
        <AccountType/>
      </UserInfo>
      <UserInfo>
        <DisplayName>Jonathan Bryant</DisplayName>
        <AccountId>105</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Gill Gittins</DisplayName>
        <AccountId>51</AccountId>
        <AccountType/>
      </UserInfo>
      <UserInfo>
        <DisplayName>Jonathan Bryant</DisplayName>
        <AccountId>105</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A6848F0D-7024-4B3C-96EF-C7C8397E1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customXml/itemProps5.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6.xml><?xml version="1.0" encoding="utf-8"?>
<ds:datastoreItem xmlns:ds="http://schemas.openxmlformats.org/officeDocument/2006/customXml" ds:itemID="{A6848F0D-7024-4B3C-96EF-C7C8397E1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8.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2946</Words>
  <Characters>16794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19701</CharactersWithSpaces>
  <SharedDoc>false</SharedDoc>
  <HLinks>
    <vt:vector size="12" baseType="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Lucy Ellender</cp:lastModifiedBy>
  <cp:revision>49</cp:revision>
  <dcterms:created xsi:type="dcterms:W3CDTF">2022-06-01T09:32:00Z</dcterms:created>
  <dcterms:modified xsi:type="dcterms:W3CDTF">2022-06-08T23:16:00Z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